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04" w:rsidRPr="00FB4E97" w:rsidRDefault="00086D04" w:rsidP="00FB4E97">
      <w:pPr>
        <w:spacing w:line="0" w:lineRule="atLeast"/>
        <w:jc w:val="both"/>
        <w:rPr>
          <w:rFonts w:ascii="Times New Roman" w:hAnsi="Times New Roman" w:cs="Times New Roman"/>
          <w:b/>
          <w:sz w:val="20"/>
        </w:rPr>
      </w:pPr>
      <w:r w:rsidRPr="00FB4E97">
        <w:rPr>
          <w:rFonts w:ascii="Times New Roman" w:hAnsi="Times New Roman" w:cs="Times New Roman"/>
          <w:b/>
          <w:sz w:val="20"/>
        </w:rPr>
        <w:t>Title:</w:t>
      </w:r>
    </w:p>
    <w:p w:rsidR="00086D04" w:rsidRPr="00FB4E97" w:rsidRDefault="00086D04" w:rsidP="00FB4E97">
      <w:pPr>
        <w:spacing w:line="0" w:lineRule="atLeast"/>
        <w:jc w:val="both"/>
        <w:rPr>
          <w:rFonts w:ascii="Times New Roman" w:hAnsi="Times New Roman" w:cs="Times New Roman"/>
          <w:sz w:val="20"/>
          <w:lang w:eastAsia="zh-HK"/>
        </w:rPr>
      </w:pPr>
      <w:proofErr w:type="spellStart"/>
      <w:r w:rsidRPr="00FB4E97">
        <w:rPr>
          <w:rFonts w:ascii="Times New Roman" w:hAnsi="Times New Roman" w:cs="Times New Roman"/>
          <w:sz w:val="20"/>
        </w:rPr>
        <w:t>Neurocritical</w:t>
      </w:r>
      <w:proofErr w:type="spellEnd"/>
      <w:r w:rsidRPr="00FB4E97">
        <w:rPr>
          <w:rFonts w:ascii="Times New Roman" w:hAnsi="Times New Roman" w:cs="Times New Roman"/>
          <w:sz w:val="20"/>
        </w:rPr>
        <w:t xml:space="preserve"> care for primary bacterial </w:t>
      </w:r>
      <w:proofErr w:type="spellStart"/>
      <w:r w:rsidRPr="00FB4E97">
        <w:rPr>
          <w:rFonts w:ascii="Times New Roman" w:hAnsi="Times New Roman" w:cs="Times New Roman"/>
          <w:sz w:val="20"/>
        </w:rPr>
        <w:t>ventriculitis</w:t>
      </w:r>
      <w:proofErr w:type="spellEnd"/>
      <w:r w:rsidRPr="00FB4E97">
        <w:rPr>
          <w:rFonts w:ascii="Times New Roman" w:hAnsi="Times New Roman" w:cs="Times New Roman"/>
          <w:sz w:val="20"/>
        </w:rPr>
        <w:t xml:space="preserve"> – how we do it</w:t>
      </w:r>
    </w:p>
    <w:p w:rsidR="00086D04" w:rsidRPr="00FB4E97" w:rsidRDefault="00086D04" w:rsidP="00FB4E97">
      <w:pPr>
        <w:spacing w:line="0" w:lineRule="atLeast"/>
        <w:jc w:val="both"/>
        <w:rPr>
          <w:rFonts w:ascii="Times New Roman" w:hAnsi="Times New Roman" w:cs="Times New Roman"/>
          <w:b/>
          <w:sz w:val="20"/>
        </w:rPr>
      </w:pPr>
    </w:p>
    <w:p w:rsidR="00086D04" w:rsidRPr="00FB4E97" w:rsidRDefault="00086D04" w:rsidP="00FB4E97">
      <w:pPr>
        <w:spacing w:line="0" w:lineRule="atLeast"/>
        <w:jc w:val="both"/>
        <w:rPr>
          <w:rFonts w:ascii="Times New Roman" w:hAnsi="Times New Roman" w:cs="Times New Roman"/>
          <w:b/>
          <w:sz w:val="20"/>
        </w:rPr>
      </w:pPr>
      <w:r w:rsidRPr="00FB4E97">
        <w:rPr>
          <w:rFonts w:ascii="Times New Roman" w:hAnsi="Times New Roman" w:cs="Times New Roman"/>
          <w:b/>
          <w:sz w:val="20"/>
        </w:rPr>
        <w:t>Authors:</w:t>
      </w:r>
    </w:p>
    <w:p w:rsidR="00086D04" w:rsidRPr="00FB4E97" w:rsidRDefault="00086D04" w:rsidP="00FB4E97">
      <w:pPr>
        <w:spacing w:line="0" w:lineRule="atLeast"/>
        <w:jc w:val="both"/>
        <w:rPr>
          <w:rFonts w:ascii="Times New Roman" w:hAnsi="Times New Roman" w:cs="Times New Roman"/>
          <w:sz w:val="20"/>
          <w:lang w:eastAsia="zh-HK"/>
        </w:rPr>
      </w:pPr>
      <w:r w:rsidRPr="00FB4E97">
        <w:rPr>
          <w:rFonts w:ascii="Times New Roman" w:hAnsi="Times New Roman" w:cs="Times New Roman" w:hint="eastAsia"/>
          <w:sz w:val="20"/>
          <w:u w:val="single"/>
        </w:rPr>
        <w:t>SEE</w:t>
      </w:r>
      <w:r w:rsidRPr="00FB4E97">
        <w:rPr>
          <w:rFonts w:ascii="Times New Roman" w:hAnsi="Times New Roman" w:cs="Times New Roman"/>
          <w:sz w:val="20"/>
          <w:u w:val="single"/>
        </w:rPr>
        <w:t xml:space="preserve"> </w:t>
      </w:r>
      <w:r w:rsidRPr="00FB4E97">
        <w:rPr>
          <w:rFonts w:ascii="Times New Roman" w:hAnsi="Times New Roman" w:cs="Times New Roman" w:hint="eastAsia"/>
          <w:sz w:val="20"/>
          <w:u w:val="single"/>
        </w:rPr>
        <w:t>Ka</w:t>
      </w:r>
      <w:r w:rsidRPr="00FB4E97">
        <w:rPr>
          <w:rFonts w:ascii="Times New Roman" w:hAnsi="Times New Roman" w:cs="Times New Roman"/>
          <w:sz w:val="20"/>
          <w:u w:val="single"/>
        </w:rPr>
        <w:t xml:space="preserve"> </w:t>
      </w:r>
      <w:r w:rsidRPr="00FB4E97">
        <w:rPr>
          <w:rFonts w:ascii="Times New Roman" w:hAnsi="Times New Roman" w:cs="Times New Roman" w:hint="eastAsia"/>
          <w:sz w:val="20"/>
          <w:u w:val="single"/>
        </w:rPr>
        <w:t>Wing</w:t>
      </w:r>
      <w:r w:rsidRPr="00FB4E97">
        <w:rPr>
          <w:rFonts w:ascii="Times New Roman" w:hAnsi="Times New Roman" w:cs="Times New Roman"/>
          <w:sz w:val="20"/>
        </w:rPr>
        <w:t xml:space="preserve">, </w:t>
      </w:r>
      <w:r w:rsidRPr="00FB4E97">
        <w:rPr>
          <w:rFonts w:ascii="Times New Roman" w:hAnsi="Times New Roman" w:cs="Times New Roman" w:hint="eastAsia"/>
          <w:sz w:val="20"/>
        </w:rPr>
        <w:t>MAK Hoi Kwan Calvin</w:t>
      </w:r>
      <w:r w:rsidRPr="00FB4E97">
        <w:rPr>
          <w:rFonts w:ascii="Times New Roman" w:hAnsi="Times New Roman" w:cs="Times New Roman"/>
          <w:sz w:val="20"/>
        </w:rPr>
        <w:t xml:space="preserve">, CHEUNG </w:t>
      </w:r>
      <w:r w:rsidRPr="00FB4E97">
        <w:rPr>
          <w:rFonts w:ascii="Times New Roman" w:hAnsi="Times New Roman" w:cs="Times New Roman" w:hint="eastAsia"/>
          <w:sz w:val="20"/>
        </w:rPr>
        <w:t>Fung Ching</w:t>
      </w:r>
    </w:p>
    <w:p w:rsidR="00086D04" w:rsidRPr="00FB4E97" w:rsidRDefault="00086D04" w:rsidP="00FB4E97">
      <w:pPr>
        <w:spacing w:line="0" w:lineRule="atLeast"/>
        <w:jc w:val="both"/>
        <w:rPr>
          <w:rFonts w:ascii="Times New Roman" w:hAnsi="Times New Roman" w:cs="Times New Roman"/>
          <w:b/>
          <w:sz w:val="20"/>
        </w:rPr>
      </w:pPr>
    </w:p>
    <w:p w:rsidR="00086D04" w:rsidRPr="00FB4E97" w:rsidRDefault="00086D04" w:rsidP="00FB4E97">
      <w:pPr>
        <w:spacing w:line="0" w:lineRule="atLeast"/>
        <w:jc w:val="both"/>
        <w:rPr>
          <w:rFonts w:ascii="Times New Roman" w:hAnsi="Times New Roman" w:cs="Times New Roman"/>
          <w:b/>
          <w:sz w:val="20"/>
        </w:rPr>
      </w:pPr>
      <w:r w:rsidRPr="00FB4E97">
        <w:rPr>
          <w:rFonts w:ascii="Times New Roman" w:hAnsi="Times New Roman" w:cs="Times New Roman"/>
          <w:b/>
          <w:sz w:val="20"/>
        </w:rPr>
        <w:t>Institution(s):</w:t>
      </w:r>
    </w:p>
    <w:p w:rsidR="00086D04" w:rsidRPr="00FB4E97" w:rsidRDefault="00086D04" w:rsidP="00FB4E97">
      <w:pPr>
        <w:spacing w:line="0" w:lineRule="atLeast"/>
        <w:jc w:val="both"/>
        <w:rPr>
          <w:rFonts w:ascii="Times New Roman" w:hAnsi="Times New Roman" w:cs="Times New Roman"/>
          <w:sz w:val="20"/>
        </w:rPr>
      </w:pPr>
      <w:r w:rsidRPr="00FB4E97">
        <w:rPr>
          <w:rFonts w:ascii="Times New Roman" w:hAnsi="Times New Roman" w:cs="Times New Roman"/>
          <w:sz w:val="20"/>
        </w:rPr>
        <w:t>Department of Neurosurgery,</w:t>
      </w:r>
      <w:r w:rsidRPr="00FB4E97">
        <w:rPr>
          <w:rFonts w:ascii="Times New Roman" w:hAnsi="Times New Roman" w:cs="Times New Roman" w:hint="eastAsia"/>
          <w:sz w:val="20"/>
        </w:rPr>
        <w:t xml:space="preserve"> </w:t>
      </w:r>
      <w:r w:rsidRPr="00FB4E97">
        <w:rPr>
          <w:rFonts w:ascii="Times New Roman" w:hAnsi="Times New Roman" w:cs="Times New Roman"/>
          <w:sz w:val="20"/>
        </w:rPr>
        <w:t>Queen Elizabeth Hospital, Hong Kong.</w:t>
      </w:r>
    </w:p>
    <w:p w:rsidR="00086D04" w:rsidRPr="00FB4E97" w:rsidRDefault="00086D04" w:rsidP="00FB4E97">
      <w:pPr>
        <w:spacing w:line="0" w:lineRule="atLeast"/>
        <w:jc w:val="both"/>
        <w:rPr>
          <w:rFonts w:ascii="Times New Roman" w:hAnsi="Times New Roman" w:cs="Times New Roman"/>
          <w:b/>
          <w:sz w:val="20"/>
        </w:rPr>
      </w:pPr>
    </w:p>
    <w:p w:rsidR="00086D04" w:rsidRPr="00FB4E97" w:rsidRDefault="00086D04" w:rsidP="00FB4E97">
      <w:pPr>
        <w:spacing w:line="0" w:lineRule="atLeast"/>
        <w:jc w:val="both"/>
        <w:rPr>
          <w:rFonts w:ascii="Times New Roman" w:hAnsi="Times New Roman" w:cs="Times New Roman"/>
          <w:sz w:val="20"/>
        </w:rPr>
      </w:pPr>
      <w:r w:rsidRPr="00FB4E97">
        <w:rPr>
          <w:rFonts w:ascii="Times New Roman" w:hAnsi="Times New Roman" w:cs="Times New Roman"/>
          <w:b/>
          <w:sz w:val="20"/>
        </w:rPr>
        <w:t>Abstract:</w:t>
      </w:r>
    </w:p>
    <w:p w:rsidR="00086D04" w:rsidRPr="00FB4E97" w:rsidRDefault="00086D04" w:rsidP="00FB4E97">
      <w:pPr>
        <w:spacing w:line="0" w:lineRule="atLeast"/>
        <w:jc w:val="both"/>
        <w:rPr>
          <w:rFonts w:ascii="Times New Roman" w:hAnsi="Times New Roman" w:cs="Times New Roman"/>
          <w:sz w:val="20"/>
        </w:rPr>
      </w:pPr>
      <w:bookmarkStart w:id="0" w:name="_GoBack"/>
      <w:bookmarkEnd w:id="0"/>
      <w:r w:rsidRPr="00FB4E97">
        <w:rPr>
          <w:rFonts w:ascii="Times New Roman" w:hAnsi="Times New Roman" w:cs="Times New Roman"/>
          <w:b/>
          <w:i/>
          <w:sz w:val="20"/>
        </w:rPr>
        <w:t>Objectives</w:t>
      </w:r>
      <w:r w:rsidRPr="00FB4E97">
        <w:rPr>
          <w:rFonts w:ascii="Times New Roman" w:hAnsi="Times New Roman" w:cs="Times New Roman"/>
          <w:sz w:val="20"/>
        </w:rPr>
        <w:t>:</w:t>
      </w:r>
    </w:p>
    <w:p w:rsidR="00086D04" w:rsidRPr="00FB4E97" w:rsidRDefault="00086D04" w:rsidP="00FB4E97">
      <w:pPr>
        <w:spacing w:line="0" w:lineRule="atLeast"/>
        <w:jc w:val="both"/>
        <w:rPr>
          <w:rFonts w:ascii="Times New Roman" w:hAnsi="Times New Roman" w:cs="Times New Roman"/>
          <w:sz w:val="20"/>
        </w:rPr>
      </w:pPr>
      <w:r w:rsidRPr="00FB4E97">
        <w:rPr>
          <w:rFonts w:ascii="Times New Roman" w:hAnsi="Times New Roman" w:cs="Times New Roman" w:hint="eastAsia"/>
          <w:sz w:val="20"/>
        </w:rPr>
        <w:t>P</w:t>
      </w:r>
      <w:r w:rsidRPr="00FB4E97">
        <w:rPr>
          <w:rFonts w:ascii="Times New Roman" w:hAnsi="Times New Roman" w:cs="Times New Roman"/>
          <w:sz w:val="20"/>
        </w:rPr>
        <w:t xml:space="preserve">rimary bacterial </w:t>
      </w:r>
      <w:proofErr w:type="spellStart"/>
      <w:r w:rsidRPr="00FB4E97">
        <w:rPr>
          <w:rFonts w:ascii="Times New Roman" w:hAnsi="Times New Roman" w:cs="Times New Roman"/>
          <w:sz w:val="20"/>
        </w:rPr>
        <w:t>ventriculitis</w:t>
      </w:r>
      <w:proofErr w:type="spellEnd"/>
      <w:r w:rsidRPr="00FB4E97">
        <w:rPr>
          <w:rFonts w:ascii="Times New Roman" w:hAnsi="Times New Roman" w:cs="Times New Roman"/>
          <w:sz w:val="20"/>
        </w:rPr>
        <w:t xml:space="preserve"> (PBV) is a fatal complication of meningitis. Case definition and best treatment are yet to be determined. This study, the largest case series of PBV in the literature, aims at bringing a better understanding of this disease.</w:t>
      </w:r>
    </w:p>
    <w:p w:rsidR="00086D04" w:rsidRPr="00FB4E97" w:rsidRDefault="00086D04" w:rsidP="00FB4E97">
      <w:pPr>
        <w:spacing w:line="0" w:lineRule="atLeast"/>
        <w:jc w:val="both"/>
        <w:rPr>
          <w:rFonts w:ascii="Times New Roman" w:hAnsi="Times New Roman" w:cs="Times New Roman"/>
          <w:b/>
          <w:i/>
          <w:sz w:val="20"/>
        </w:rPr>
      </w:pPr>
    </w:p>
    <w:p w:rsidR="00086D04" w:rsidRPr="00FB4E97" w:rsidRDefault="00086D04" w:rsidP="00FB4E97">
      <w:pPr>
        <w:spacing w:line="0" w:lineRule="atLeast"/>
        <w:jc w:val="both"/>
        <w:rPr>
          <w:rFonts w:ascii="Times New Roman" w:hAnsi="Times New Roman" w:cs="Times New Roman"/>
          <w:b/>
          <w:i/>
          <w:sz w:val="20"/>
        </w:rPr>
      </w:pPr>
      <w:r w:rsidRPr="00FB4E97">
        <w:rPr>
          <w:rFonts w:ascii="Times New Roman" w:hAnsi="Times New Roman" w:cs="Times New Roman"/>
          <w:b/>
          <w:i/>
          <w:sz w:val="20"/>
        </w:rPr>
        <w:t>Methods:</w:t>
      </w:r>
    </w:p>
    <w:p w:rsidR="00086D04" w:rsidRPr="00FB4E97" w:rsidRDefault="00086D04" w:rsidP="00FB4E97">
      <w:pPr>
        <w:spacing w:line="0" w:lineRule="atLeast"/>
        <w:jc w:val="both"/>
        <w:rPr>
          <w:rFonts w:ascii="Times New Roman" w:hAnsi="Times New Roman" w:cs="Times New Roman"/>
          <w:sz w:val="20"/>
        </w:rPr>
      </w:pPr>
      <w:r w:rsidRPr="00FB4E97">
        <w:rPr>
          <w:rFonts w:ascii="Times New Roman" w:hAnsi="Times New Roman" w:cs="Times New Roman"/>
          <w:sz w:val="20"/>
        </w:rPr>
        <w:t>PBV is defined as inflammation of the ventricular system that were not iatrogenic, or secondary to ruptured brain abscess. Cases were identified in operation record listing from July 2009 to June 2019. Demographics, imaging, microbiology, intervention, complications, and modified Rankin scale (</w:t>
      </w:r>
      <w:proofErr w:type="spellStart"/>
      <w:r w:rsidRPr="00FB4E97">
        <w:rPr>
          <w:rFonts w:ascii="Times New Roman" w:hAnsi="Times New Roman" w:cs="Times New Roman"/>
          <w:sz w:val="20"/>
        </w:rPr>
        <w:t>mRS</w:t>
      </w:r>
      <w:proofErr w:type="spellEnd"/>
      <w:r w:rsidRPr="00FB4E97">
        <w:rPr>
          <w:rFonts w:ascii="Times New Roman" w:hAnsi="Times New Roman" w:cs="Times New Roman"/>
          <w:sz w:val="20"/>
        </w:rPr>
        <w:t>) at 1 month and 12 months were recorded.</w:t>
      </w:r>
    </w:p>
    <w:p w:rsidR="00086D04" w:rsidRPr="00FB4E97" w:rsidRDefault="00086D04" w:rsidP="00FB4E97">
      <w:pPr>
        <w:spacing w:line="0" w:lineRule="atLeast"/>
        <w:jc w:val="both"/>
        <w:rPr>
          <w:rFonts w:ascii="Times New Roman" w:hAnsi="Times New Roman" w:cs="Times New Roman"/>
          <w:b/>
          <w:i/>
          <w:sz w:val="20"/>
        </w:rPr>
      </w:pPr>
    </w:p>
    <w:p w:rsidR="00086D04" w:rsidRPr="00FB4E97" w:rsidRDefault="00086D04" w:rsidP="00FB4E97">
      <w:pPr>
        <w:spacing w:line="0" w:lineRule="atLeast"/>
        <w:jc w:val="both"/>
        <w:rPr>
          <w:rFonts w:ascii="Times New Roman" w:hAnsi="Times New Roman" w:cs="Times New Roman"/>
          <w:b/>
          <w:i/>
          <w:sz w:val="20"/>
        </w:rPr>
      </w:pPr>
      <w:r w:rsidRPr="00FB4E97">
        <w:rPr>
          <w:rFonts w:ascii="Times New Roman" w:hAnsi="Times New Roman" w:cs="Times New Roman"/>
          <w:b/>
          <w:i/>
          <w:sz w:val="20"/>
        </w:rPr>
        <w:t>Results:</w:t>
      </w:r>
    </w:p>
    <w:p w:rsidR="00086D04" w:rsidRPr="00FB4E97" w:rsidRDefault="00086D04" w:rsidP="00FB4E97">
      <w:pPr>
        <w:spacing w:line="0" w:lineRule="atLeast"/>
        <w:jc w:val="both"/>
        <w:rPr>
          <w:rFonts w:ascii="Times New Roman" w:hAnsi="Times New Roman" w:cs="Times New Roman"/>
          <w:sz w:val="20"/>
        </w:rPr>
      </w:pPr>
      <w:r w:rsidRPr="00FB4E97">
        <w:rPr>
          <w:rFonts w:ascii="Times New Roman" w:hAnsi="Times New Roman" w:cs="Times New Roman" w:hint="eastAsia"/>
          <w:sz w:val="20"/>
        </w:rPr>
        <w:t>S</w:t>
      </w:r>
      <w:r w:rsidRPr="00FB4E97">
        <w:rPr>
          <w:rFonts w:ascii="Times New Roman" w:hAnsi="Times New Roman" w:cs="Times New Roman"/>
          <w:sz w:val="20"/>
        </w:rPr>
        <w:t xml:space="preserve">eventeen cases were identified. Risk factors included diabetes (33%) and nasopharyngeal carcinoma (27%). </w:t>
      </w:r>
      <w:proofErr w:type="spellStart"/>
      <w:r w:rsidRPr="00FB4E97">
        <w:rPr>
          <w:rFonts w:ascii="Times New Roman" w:hAnsi="Times New Roman" w:cs="Times New Roman"/>
          <w:sz w:val="20"/>
        </w:rPr>
        <w:t>Klebsiella</w:t>
      </w:r>
      <w:proofErr w:type="spellEnd"/>
      <w:r w:rsidRPr="00FB4E97">
        <w:rPr>
          <w:rFonts w:ascii="Times New Roman" w:hAnsi="Times New Roman" w:cs="Times New Roman"/>
          <w:sz w:val="20"/>
        </w:rPr>
        <w:t xml:space="preserve"> </w:t>
      </w:r>
      <w:proofErr w:type="spellStart"/>
      <w:r w:rsidRPr="00FB4E97">
        <w:rPr>
          <w:rFonts w:ascii="Times New Roman" w:hAnsi="Times New Roman" w:cs="Times New Roman"/>
          <w:sz w:val="20"/>
        </w:rPr>
        <w:t>pneumoniae</w:t>
      </w:r>
      <w:proofErr w:type="spellEnd"/>
      <w:r w:rsidRPr="00FB4E97">
        <w:rPr>
          <w:rFonts w:ascii="Times New Roman" w:hAnsi="Times New Roman" w:cs="Times New Roman"/>
          <w:sz w:val="20"/>
        </w:rPr>
        <w:t xml:space="preserve"> was the commonest cause (40%). External ventricular drain (EVD) was inserted in all patients. Around half of the cases received intraventricular antibiotics. However, it did not alter outcome. Five of 6 cases of </w:t>
      </w:r>
      <w:proofErr w:type="spellStart"/>
      <w:r w:rsidRPr="00FB4E97">
        <w:rPr>
          <w:rFonts w:ascii="Times New Roman" w:hAnsi="Times New Roman" w:cs="Times New Roman"/>
          <w:sz w:val="20"/>
        </w:rPr>
        <w:t>Klebsiella</w:t>
      </w:r>
      <w:proofErr w:type="spellEnd"/>
      <w:r w:rsidRPr="00FB4E97">
        <w:rPr>
          <w:rFonts w:ascii="Times New Roman" w:hAnsi="Times New Roman" w:cs="Times New Roman"/>
          <w:sz w:val="20"/>
        </w:rPr>
        <w:t xml:space="preserve"> </w:t>
      </w:r>
      <w:proofErr w:type="spellStart"/>
      <w:r w:rsidRPr="00FB4E97">
        <w:rPr>
          <w:rFonts w:ascii="Times New Roman" w:hAnsi="Times New Roman" w:cs="Times New Roman"/>
          <w:sz w:val="20"/>
        </w:rPr>
        <w:t>pneumoniae</w:t>
      </w:r>
      <w:proofErr w:type="spellEnd"/>
      <w:r w:rsidRPr="00FB4E97">
        <w:rPr>
          <w:rFonts w:ascii="Times New Roman" w:hAnsi="Times New Roman" w:cs="Times New Roman"/>
          <w:sz w:val="20"/>
        </w:rPr>
        <w:t xml:space="preserve"> </w:t>
      </w:r>
      <w:proofErr w:type="spellStart"/>
      <w:r w:rsidRPr="00FB4E97">
        <w:rPr>
          <w:rFonts w:ascii="Times New Roman" w:hAnsi="Times New Roman" w:cs="Times New Roman"/>
          <w:sz w:val="20"/>
        </w:rPr>
        <w:t>ventriculitis</w:t>
      </w:r>
      <w:proofErr w:type="spellEnd"/>
      <w:r w:rsidRPr="00FB4E97">
        <w:rPr>
          <w:rFonts w:ascii="Times New Roman" w:hAnsi="Times New Roman" w:cs="Times New Roman"/>
          <w:sz w:val="20"/>
        </w:rPr>
        <w:t xml:space="preserve"> originated from liver abscess, much higher than that caused by other bacteria (83% vs 45%, p=0.13). Neurological complications such as chronic hydrocephalus and entrapped horns happened in 15 cases. Ten required further intervention including CSF shunting and neuro-endoscopy. Mortality rate is 18% and 47% at 1 month and 12 months respectively. Patients with cortical infarct might have higher mortality than those without (75% vs 38%, p=0.2). Only 20% of the patients achieved good outcome (</w:t>
      </w:r>
      <w:proofErr w:type="spellStart"/>
      <w:r w:rsidRPr="00FB4E97">
        <w:rPr>
          <w:rFonts w:ascii="Times New Roman" w:hAnsi="Times New Roman" w:cs="Times New Roman"/>
          <w:sz w:val="20"/>
        </w:rPr>
        <w:t>mRS</w:t>
      </w:r>
      <w:proofErr w:type="spellEnd"/>
      <w:r w:rsidRPr="00FB4E97">
        <w:rPr>
          <w:rFonts w:ascii="Times New Roman" w:hAnsi="Times New Roman" w:cs="Times New Roman"/>
          <w:sz w:val="20"/>
        </w:rPr>
        <w:t xml:space="preserve"> 1-3) at 1 year. </w:t>
      </w:r>
    </w:p>
    <w:p w:rsidR="00086D04" w:rsidRPr="00FB4E97" w:rsidRDefault="00086D04" w:rsidP="00FB4E97">
      <w:pPr>
        <w:spacing w:line="0" w:lineRule="atLeast"/>
        <w:jc w:val="both"/>
        <w:rPr>
          <w:rFonts w:ascii="Times New Roman" w:hAnsi="Times New Roman" w:cs="Times New Roman"/>
          <w:b/>
          <w:i/>
          <w:sz w:val="20"/>
        </w:rPr>
      </w:pPr>
    </w:p>
    <w:p w:rsidR="00086D04" w:rsidRPr="00FB4E97" w:rsidRDefault="00086D04" w:rsidP="00FB4E97">
      <w:pPr>
        <w:spacing w:line="0" w:lineRule="atLeast"/>
        <w:jc w:val="both"/>
        <w:rPr>
          <w:rFonts w:ascii="Times New Roman" w:hAnsi="Times New Roman" w:cs="Times New Roman"/>
          <w:b/>
          <w:i/>
          <w:sz w:val="20"/>
        </w:rPr>
      </w:pPr>
      <w:r w:rsidRPr="00FB4E97">
        <w:rPr>
          <w:rFonts w:ascii="Times New Roman" w:hAnsi="Times New Roman" w:cs="Times New Roman"/>
          <w:b/>
          <w:i/>
          <w:sz w:val="20"/>
        </w:rPr>
        <w:t>Conclusions:</w:t>
      </w:r>
    </w:p>
    <w:p w:rsidR="00D2513F" w:rsidRPr="00FB4E97" w:rsidRDefault="00086D04" w:rsidP="00FB4E97">
      <w:pPr>
        <w:spacing w:line="0" w:lineRule="atLeast"/>
        <w:jc w:val="both"/>
      </w:pPr>
      <w:proofErr w:type="spellStart"/>
      <w:r w:rsidRPr="00FB4E97">
        <w:rPr>
          <w:rFonts w:ascii="Times New Roman" w:hAnsi="Times New Roman" w:cs="Times New Roman"/>
          <w:sz w:val="20"/>
        </w:rPr>
        <w:t>Neurocritical</w:t>
      </w:r>
      <w:proofErr w:type="spellEnd"/>
      <w:r w:rsidRPr="00FB4E97">
        <w:rPr>
          <w:rFonts w:ascii="Times New Roman" w:hAnsi="Times New Roman" w:cs="Times New Roman"/>
          <w:sz w:val="20"/>
        </w:rPr>
        <w:t xml:space="preserve"> care for PBV should be multi-dimensional, including broad-spectrum antibiotics, EVD, active search for underlying septic focus and vigilance in neurological complications.</w:t>
      </w:r>
    </w:p>
    <w:sectPr w:rsidR="00D2513F" w:rsidRPr="00FB4E97" w:rsidSect="000B2620">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C5" w:rsidRDefault="00452CC5" w:rsidP="00452CC5">
      <w:r>
        <w:separator/>
      </w:r>
    </w:p>
  </w:endnote>
  <w:endnote w:type="continuationSeparator" w:id="0">
    <w:p w:rsidR="00452CC5" w:rsidRDefault="00452CC5" w:rsidP="0045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C5" w:rsidRDefault="00452CC5" w:rsidP="00452CC5">
      <w:r>
        <w:separator/>
      </w:r>
    </w:p>
  </w:footnote>
  <w:footnote w:type="continuationSeparator" w:id="0">
    <w:p w:rsidR="00452CC5" w:rsidRDefault="00452CC5" w:rsidP="0045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C5" w:rsidRDefault="00086D04">
    <w:pPr>
      <w:pStyle w:val="Header"/>
    </w:pPr>
    <w:r>
      <w:rPr>
        <w:rFonts w:cstheme="minorHAnsi"/>
      </w:rPr>
      <w:t>FPI-3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96"/>
    <w:rsid w:val="00011E50"/>
    <w:rsid w:val="00086D04"/>
    <w:rsid w:val="000B2620"/>
    <w:rsid w:val="000D5AF9"/>
    <w:rsid w:val="00344E9C"/>
    <w:rsid w:val="00452CC5"/>
    <w:rsid w:val="00497EC9"/>
    <w:rsid w:val="00A14342"/>
    <w:rsid w:val="00A71AAE"/>
    <w:rsid w:val="00AD6196"/>
    <w:rsid w:val="00C47F8C"/>
    <w:rsid w:val="00D2513F"/>
    <w:rsid w:val="00D95B0E"/>
    <w:rsid w:val="00E03CF0"/>
    <w:rsid w:val="00F762A4"/>
    <w:rsid w:val="00FB4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3E01"/>
  <w15:chartTrackingRefBased/>
  <w15:docId w15:val="{CA04C184-BF44-4E68-BAF6-0665D001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0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52CC5"/>
    <w:rPr>
      <w:sz w:val="20"/>
      <w:szCs w:val="20"/>
    </w:rPr>
  </w:style>
  <w:style w:type="paragraph" w:styleId="Footer">
    <w:name w:val="footer"/>
    <w:basedOn w:val="Normal"/>
    <w:link w:val="FooterChar"/>
    <w:uiPriority w:val="99"/>
    <w:unhideWhenUsed/>
    <w:rsid w:val="00452C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52CC5"/>
    <w:rPr>
      <w:sz w:val="20"/>
      <w:szCs w:val="20"/>
    </w:rPr>
  </w:style>
  <w:style w:type="paragraph" w:styleId="BalloonText">
    <w:name w:val="Balloon Text"/>
    <w:basedOn w:val="Normal"/>
    <w:link w:val="BalloonTextChar"/>
    <w:uiPriority w:val="99"/>
    <w:semiHidden/>
    <w:unhideWhenUsed/>
    <w:rsid w:val="000D5A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D5A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AUTHORITY</dc:creator>
  <cp:keywords/>
  <dc:description/>
  <cp:lastModifiedBy>HOSPITAL AUTHORITY</cp:lastModifiedBy>
  <cp:revision>3</cp:revision>
  <cp:lastPrinted>2019-11-20T10:12:00Z</cp:lastPrinted>
  <dcterms:created xsi:type="dcterms:W3CDTF">2019-11-20T10:16:00Z</dcterms:created>
  <dcterms:modified xsi:type="dcterms:W3CDTF">2019-11-20T10:17:00Z</dcterms:modified>
</cp:coreProperties>
</file>