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7FE7" w14:textId="77777777" w:rsidR="00F910A7" w:rsidRPr="0071291C" w:rsidRDefault="00F910A7" w:rsidP="00F910A7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7"/>
      </w:tblGrid>
      <w:tr w:rsidR="00F910A7" w14:paraId="3D6CE405" w14:textId="77777777" w:rsidTr="00E60CC2">
        <w:tc>
          <w:tcPr>
            <w:tcW w:w="9083" w:type="dxa"/>
            <w:shd w:val="clear" w:color="auto" w:fill="F2F2F2" w:themeFill="background1" w:themeFillShade="F2"/>
          </w:tcPr>
          <w:p w14:paraId="64876A5A" w14:textId="77777777" w:rsidR="00F910A7" w:rsidRDefault="00F910A7" w:rsidP="00E60CC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3A07E9B2" w14:textId="77777777" w:rsidR="00F910A7" w:rsidRPr="00475704" w:rsidRDefault="00F910A7" w:rsidP="00E60C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5C9D13D3" w14:textId="77777777" w:rsidR="00F910A7" w:rsidRPr="002F3C44" w:rsidRDefault="00F910A7" w:rsidP="00E60CC2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Enhanced Infection Control Measures in Department of Neurosurgery</w:t>
            </w:r>
          </w:p>
          <w:p w14:paraId="110E6E68" w14:textId="77777777" w:rsidR="00F910A7" w:rsidRPr="002A397B" w:rsidRDefault="00F910A7" w:rsidP="00E60CC2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71AE3CB5" w14:textId="77777777" w:rsidR="00F910A7" w:rsidRPr="00475704" w:rsidRDefault="00F910A7" w:rsidP="00E60CC2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45BDD0C" w14:textId="3A5C9508" w:rsidR="00F910A7" w:rsidRPr="00204D0D" w:rsidRDefault="00F910A7" w:rsidP="00E60CC2">
            <w:pPr>
              <w:rPr>
                <w:rFonts w:ascii="Times New Roman" w:hAnsi="Times New Roman" w:cs="Times New Roman"/>
                <w:color w:val="000000" w:themeColor="text1"/>
                <w:sz w:val="20"/>
                <w:lang w:eastAsia="zh-HK"/>
              </w:rPr>
            </w:pPr>
            <w:r w:rsidRPr="00B63EA8">
              <w:rPr>
                <w:rFonts w:ascii="Times New Roman" w:hAnsi="Times New Roman" w:cs="Times New Roman" w:hint="eastAsia"/>
                <w:color w:val="000000" w:themeColor="text1"/>
                <w:sz w:val="20"/>
                <w:u w:val="single"/>
                <w:lang w:eastAsia="zh-HK"/>
              </w:rPr>
              <w:t>Lam Ming Wai</w:t>
            </w:r>
          </w:p>
          <w:p w14:paraId="133BE16A" w14:textId="77777777" w:rsidR="00F910A7" w:rsidRDefault="00F910A7" w:rsidP="00E60CC2">
            <w:pPr>
              <w:rPr>
                <w:rFonts w:ascii="Times New Roman" w:hAnsi="Times New Roman" w:cs="Times New Roman"/>
                <w:sz w:val="20"/>
              </w:rPr>
            </w:pPr>
          </w:p>
          <w:p w14:paraId="7B4360FE" w14:textId="77777777" w:rsidR="00F910A7" w:rsidRPr="00475704" w:rsidRDefault="00F910A7" w:rsidP="00E60C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62ECE708" w14:textId="77777777" w:rsidR="00F910A7" w:rsidRPr="002F3C44" w:rsidRDefault="00F910A7" w:rsidP="00E6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C4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Department of Neurosurgery, Princess Margaret </w:t>
            </w:r>
            <w:r w:rsidRPr="002F3C44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r w:rsidRPr="002F3C4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(PMH)</w:t>
            </w:r>
          </w:p>
          <w:p w14:paraId="35681A5D" w14:textId="77777777" w:rsidR="00F910A7" w:rsidRPr="00B63EA8" w:rsidRDefault="00F910A7" w:rsidP="00E60CC2">
            <w:pPr>
              <w:rPr>
                <w:rFonts w:ascii="Times New Roman" w:hAnsi="Times New Roman" w:cs="Times New Roman"/>
                <w:sz w:val="20"/>
              </w:rPr>
            </w:pPr>
          </w:p>
          <w:p w14:paraId="75C8304F" w14:textId="77777777" w:rsidR="00F910A7" w:rsidRPr="00475704" w:rsidRDefault="00F910A7" w:rsidP="00E60CC2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BF22E54" w14:textId="77777777" w:rsidR="00F910A7" w:rsidRPr="00475704" w:rsidRDefault="00F910A7" w:rsidP="00E60C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34E80816" w14:textId="0EAB5FDB" w:rsidR="00F910A7" w:rsidRPr="00204D0D" w:rsidRDefault="00F910A7" w:rsidP="00E60C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3125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reduce hospital-acquired infection (HAI) through changing staff behavior</w:t>
            </w:r>
          </w:p>
          <w:p w14:paraId="448AF6FA" w14:textId="77777777" w:rsidR="00F910A7" w:rsidRPr="00CA5B40" w:rsidRDefault="00F910A7" w:rsidP="00E60CC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14:paraId="2231BD7F" w14:textId="77777777" w:rsidR="00F910A7" w:rsidRPr="00CA5B40" w:rsidRDefault="00F910A7" w:rsidP="00E60CC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CA5B4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Method:</w:t>
            </w:r>
          </w:p>
          <w:p w14:paraId="693F8175" w14:textId="6C1F206E" w:rsidR="00F910A7" w:rsidRPr="00A711AB" w:rsidRDefault="00FC32C8" w:rsidP="00E60CC2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0A7">
              <w:rPr>
                <w:rFonts w:ascii="Times New Roman" w:hAnsi="Times New Roman" w:cs="Times New Roman"/>
                <w:sz w:val="20"/>
                <w:szCs w:val="20"/>
              </w:rPr>
              <w:t>-year retrospective review of the monthly number of hospital-acquired</w:t>
            </w:r>
            <w:r w:rsidR="00D70BE9">
              <w:rPr>
                <w:rFonts w:ascii="Times New Roman" w:hAnsi="Times New Roman" w:cs="Times New Roman"/>
                <w:sz w:val="20"/>
                <w:szCs w:val="20"/>
              </w:rPr>
              <w:t xml:space="preserve"> Methicillin-resistant Staphylococcus aureus (MRSA) and multi-drug resistant organism (MDRO) cases</w:t>
            </w:r>
            <w:r w:rsidR="00F910A7">
              <w:rPr>
                <w:rFonts w:ascii="Times New Roman" w:hAnsi="Times New Roman" w:cs="Times New Roman"/>
                <w:sz w:val="20"/>
                <w:szCs w:val="20"/>
              </w:rPr>
              <w:t xml:space="preserve"> in Department of Neurosurgery were analyzed to evaluate the effectiveness of the enhanced infection control measures. </w:t>
            </w:r>
          </w:p>
          <w:p w14:paraId="44565AEB" w14:textId="77777777" w:rsidR="00F910A7" w:rsidRPr="00CA5B40" w:rsidRDefault="00F910A7" w:rsidP="00E60CC2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A5B4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ab/>
            </w:r>
          </w:p>
          <w:p w14:paraId="3FEAB50D" w14:textId="77777777" w:rsidR="00F910A7" w:rsidRPr="00CA5B40" w:rsidRDefault="00F910A7" w:rsidP="00E60CC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CA5B4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Result:</w:t>
            </w:r>
          </w:p>
          <w:p w14:paraId="209482F0" w14:textId="668A8BB9" w:rsidR="00F910A7" w:rsidRDefault="00FC32C8" w:rsidP="00E6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were over 80% reduction in the number of newly acquired MRSA</w:t>
            </w:r>
            <w:r w:rsidR="00D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D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MDRO</w:t>
            </w:r>
            <w:r w:rsidR="00D70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cases in Department of Neurosurgery</w:t>
            </w:r>
            <w:r w:rsidR="00D70BE9">
              <w:rPr>
                <w:rFonts w:ascii="Times New Roman" w:hAnsi="Times New Roman" w:cs="Times New Roman"/>
                <w:sz w:val="20"/>
                <w:szCs w:val="20"/>
              </w:rPr>
              <w:t xml:space="preserve"> in 2021, compared with 2019.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total number of hospital-acquired MRSA and MDRO in 2021 (From January to August) was 10 while there </w:t>
            </w:r>
            <w:r w:rsidR="00244CBB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 cases in 2019.</w:t>
            </w:r>
            <w:r w:rsidR="003252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5FD5680" w14:textId="77777777" w:rsidR="00CB502A" w:rsidRPr="008A513E" w:rsidRDefault="00CB502A" w:rsidP="00E60CC2">
            <w:pPr>
              <w:jc w:val="both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</w:rPr>
            </w:pPr>
          </w:p>
          <w:p w14:paraId="7C700554" w14:textId="77777777" w:rsidR="00F910A7" w:rsidRPr="00CA5B40" w:rsidRDefault="00F910A7" w:rsidP="00E60CC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CA5B4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Conclusion:</w:t>
            </w:r>
          </w:p>
          <w:p w14:paraId="3D1DDB25" w14:textId="774F4E77" w:rsidR="00F910A7" w:rsidRDefault="007261C2" w:rsidP="00E4037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As neurosurgical patients are prone to acquire </w:t>
            </w:r>
            <w:r w:rsidR="00244CB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MRSA and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MDRO</w:t>
            </w:r>
            <w:r w:rsidR="003125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and staff behaviors are key contributors to HAI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, </w:t>
            </w:r>
            <w:r w:rsidR="009D01C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 series of</w:t>
            </w:r>
            <w:r w:rsidR="00F910A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C17C9D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interventions</w:t>
            </w:r>
            <w:r w:rsidR="00F910A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3125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were implemented </w:t>
            </w:r>
            <w:r w:rsidR="003D79A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to reduce HAI by </w:t>
            </w:r>
            <w:r w:rsidR="003125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chang</w:t>
            </w:r>
            <w:r w:rsidR="003D79A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ing</w:t>
            </w:r>
            <w:r w:rsidR="003125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staff behavior in Department of Neurosurgery, PMH </w:t>
            </w:r>
            <w:r w:rsidR="00F910A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since September, 2020</w:t>
            </w:r>
            <w:r w:rsidR="007763B5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.</w:t>
            </w:r>
            <w:r w:rsidR="00A65E4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BE69C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Interventions were mainly focused on s</w:t>
            </w:r>
            <w:r w:rsidR="00F23B0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taff hand hygiene behavior </w:t>
            </w:r>
            <w:r w:rsidR="00BE69C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and infection control behavior through empowering staff to </w:t>
            </w:r>
            <w:r w:rsidR="00187623" w:rsidRPr="00BE6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monitor, teach and correct infection control practices in the unit.</w:t>
            </w:r>
            <w:r w:rsidR="002E7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Enhanced measures included adoption of antimicrobial curtain, use of dedicated equipment, promotion of hand hygiene, enhance cleansing schedule and strategies on improving patient hygiene.</w:t>
            </w:r>
            <w:r w:rsidR="00B47C47" w:rsidRPr="00BE6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="002E7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To ensure staff compliance </w:t>
            </w:r>
            <w:r w:rsidR="00CF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to</w:t>
            </w:r>
            <w:r w:rsidR="002E7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="00CF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improvement </w:t>
            </w:r>
            <w:r w:rsidR="002E7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measures, i</w:t>
            </w:r>
            <w:r w:rsidR="00BE6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nfection control leaders were assigned in each shift</w:t>
            </w:r>
            <w:r w:rsid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of duty</w:t>
            </w:r>
            <w:r w:rsidR="00BE6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. </w:t>
            </w:r>
            <w:r w:rsidR="008B722C" w:rsidRPr="00BE6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Malpractice and wrong concepts can be stopped and rectified by immediate prompt</w:t>
            </w:r>
            <w:r w:rsidR="00CF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s</w:t>
            </w:r>
            <w:r w:rsidR="008B722C" w:rsidRPr="00BE6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.</w:t>
            </w:r>
            <w:r w:rsidR="00EF4704" w:rsidRPr="00BE6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Staff awareness on infection control had been raised through reminders and encouragement.</w:t>
            </w:r>
            <w:r w:rsidR="00EF4704" w:rsidRPr="00F23B07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eastAsia="zh-HK"/>
              </w:rPr>
              <w:t xml:space="preserve"> </w:t>
            </w:r>
            <w:r w:rsid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As nursing role in infection contro</w:t>
            </w:r>
            <w:r w:rsidR="003F5842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l</w:t>
            </w:r>
            <w:r w:rsid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is emphasized</w:t>
            </w:r>
            <w:r w:rsidR="003F5842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, </w:t>
            </w:r>
            <w:r w:rsidR="00294CA7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nurses </w:t>
            </w:r>
            <w:r w:rsidR="00764F00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were</w:t>
            </w:r>
            <w:r w:rsidR="00F52386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motivated to perform better</w:t>
            </w:r>
            <w:r w:rsidR="00310D82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="00294CA7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as role models for new-comers and supporting staff.</w:t>
            </w:r>
            <w:r w:rsidR="003F5842" w:rsidRPr="00F23B07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eastAsia="zh-HK"/>
              </w:rPr>
              <w:t xml:space="preserve"> </w:t>
            </w:r>
            <w:r w:rsidR="00E4037E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To conclude,</w:t>
            </w:r>
            <w:r w:rsidR="00B47C47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infection control behaviors among staff were improved</w:t>
            </w:r>
            <w:r w:rsidR="00764F00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through regular monitoring and feedback</w:t>
            </w:r>
            <w:r w:rsidR="00B47C47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.</w:t>
            </w:r>
            <w:r w:rsidR="00E4037E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="00B47C47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T</w:t>
            </w:r>
            <w:r w:rsidR="00E4037E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he enhanced infection control measures </w:t>
            </w:r>
            <w:r w:rsidR="00B47C47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by changing staff behavior </w:t>
            </w:r>
            <w:r w:rsidR="00E4037E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 xml:space="preserve">were effective </w:t>
            </w:r>
            <w:r w:rsidR="00A65E49" w:rsidRPr="00294C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and HAI were significantly reduced</w:t>
            </w:r>
            <w:r w:rsidR="006A6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HK"/>
              </w:rPr>
              <w:t>.</w:t>
            </w:r>
          </w:p>
        </w:tc>
      </w:tr>
    </w:tbl>
    <w:p w14:paraId="15747BE5" w14:textId="77777777" w:rsidR="00F910A7" w:rsidRDefault="00F910A7" w:rsidP="00F910A7">
      <w:pPr>
        <w:spacing w:line="240" w:lineRule="auto"/>
        <w:rPr>
          <w:rFonts w:ascii="Times New Roman" w:hAnsi="Times New Roman" w:cs="Times New Roman"/>
          <w:sz w:val="20"/>
        </w:rPr>
      </w:pPr>
    </w:p>
    <w:p w14:paraId="6B3A2668" w14:textId="7EF01BB9" w:rsidR="00F910A7" w:rsidRPr="004668B2" w:rsidRDefault="00CA799B" w:rsidP="00F910A7">
      <w:pPr>
        <w:spacing w:line="240" w:lineRule="auto"/>
        <w:rPr>
          <w:rFonts w:ascii="Times New Roman" w:hAnsi="Times New Roman" w:cs="Times New Roman" w:hint="eastAsia"/>
          <w:sz w:val="20"/>
        </w:rPr>
      </w:pPr>
      <w:r>
        <w:rPr>
          <w:rFonts w:ascii="Times New Roman" w:hAnsi="Times New Roman" w:cs="Times New Roman" w:hint="eastAsia"/>
          <w:sz w:val="20"/>
        </w:rPr>
        <w:t>(250 words)</w:t>
      </w:r>
      <w:bookmarkStart w:id="0" w:name="_GoBack"/>
      <w:bookmarkEnd w:id="0"/>
    </w:p>
    <w:p w14:paraId="30E044F7" w14:textId="77777777" w:rsidR="00F910A7" w:rsidRPr="004668B2" w:rsidRDefault="00F910A7" w:rsidP="00F910A7">
      <w:pPr>
        <w:spacing w:line="240" w:lineRule="auto"/>
        <w:rPr>
          <w:rFonts w:ascii="Times New Roman" w:hAnsi="Times New Roman" w:cs="Times New Roman"/>
          <w:sz w:val="20"/>
        </w:rPr>
      </w:pPr>
    </w:p>
    <w:p w14:paraId="20FD0299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25596134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70F2D584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AA9D" w14:textId="77777777" w:rsidR="00432E8E" w:rsidRDefault="00432E8E" w:rsidP="009D14FF">
      <w:pPr>
        <w:spacing w:after="0" w:line="240" w:lineRule="auto"/>
      </w:pPr>
      <w:r>
        <w:separator/>
      </w:r>
    </w:p>
  </w:endnote>
  <w:endnote w:type="continuationSeparator" w:id="0">
    <w:p w14:paraId="672A29D9" w14:textId="77777777" w:rsidR="00432E8E" w:rsidRDefault="00432E8E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C0EC" w14:textId="77777777" w:rsidR="00432E8E" w:rsidRDefault="00432E8E" w:rsidP="009D14FF">
      <w:pPr>
        <w:spacing w:after="0" w:line="240" w:lineRule="auto"/>
      </w:pPr>
      <w:r>
        <w:separator/>
      </w:r>
    </w:p>
  </w:footnote>
  <w:footnote w:type="continuationSeparator" w:id="0">
    <w:p w14:paraId="626B4D9B" w14:textId="77777777" w:rsidR="00432E8E" w:rsidRDefault="00432E8E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7"/>
    <w:rsid w:val="000146D4"/>
    <w:rsid w:val="00015AD9"/>
    <w:rsid w:val="00020714"/>
    <w:rsid w:val="000255FB"/>
    <w:rsid w:val="00034AB1"/>
    <w:rsid w:val="0008425E"/>
    <w:rsid w:val="000852B8"/>
    <w:rsid w:val="000D24A1"/>
    <w:rsid w:val="000D5DF4"/>
    <w:rsid w:val="00134203"/>
    <w:rsid w:val="00141FF4"/>
    <w:rsid w:val="00187623"/>
    <w:rsid w:val="001A4978"/>
    <w:rsid w:val="001D1A88"/>
    <w:rsid w:val="00244660"/>
    <w:rsid w:val="00244CBB"/>
    <w:rsid w:val="002569C3"/>
    <w:rsid w:val="0026532F"/>
    <w:rsid w:val="00294CA7"/>
    <w:rsid w:val="002B0561"/>
    <w:rsid w:val="002C20D5"/>
    <w:rsid w:val="002C7637"/>
    <w:rsid w:val="002D40E3"/>
    <w:rsid w:val="002E7E77"/>
    <w:rsid w:val="00301C1A"/>
    <w:rsid w:val="00310D82"/>
    <w:rsid w:val="00312574"/>
    <w:rsid w:val="003252FB"/>
    <w:rsid w:val="0038084F"/>
    <w:rsid w:val="00392976"/>
    <w:rsid w:val="003A7331"/>
    <w:rsid w:val="003D79AE"/>
    <w:rsid w:val="003E4DBF"/>
    <w:rsid w:val="003F20B7"/>
    <w:rsid w:val="003F5842"/>
    <w:rsid w:val="00413616"/>
    <w:rsid w:val="00432E8E"/>
    <w:rsid w:val="00440B46"/>
    <w:rsid w:val="004450C4"/>
    <w:rsid w:val="004668B2"/>
    <w:rsid w:val="00475704"/>
    <w:rsid w:val="004B0B41"/>
    <w:rsid w:val="004C5934"/>
    <w:rsid w:val="0051216E"/>
    <w:rsid w:val="00537962"/>
    <w:rsid w:val="00564D17"/>
    <w:rsid w:val="005D2B45"/>
    <w:rsid w:val="005D4C48"/>
    <w:rsid w:val="00613057"/>
    <w:rsid w:val="00641D1E"/>
    <w:rsid w:val="006462DA"/>
    <w:rsid w:val="0065565C"/>
    <w:rsid w:val="006861EF"/>
    <w:rsid w:val="00687938"/>
    <w:rsid w:val="006930B2"/>
    <w:rsid w:val="0069347A"/>
    <w:rsid w:val="006A6621"/>
    <w:rsid w:val="006E6F85"/>
    <w:rsid w:val="006F2B76"/>
    <w:rsid w:val="0071291C"/>
    <w:rsid w:val="007261C2"/>
    <w:rsid w:val="00732CF7"/>
    <w:rsid w:val="007356F5"/>
    <w:rsid w:val="007611F6"/>
    <w:rsid w:val="00764F00"/>
    <w:rsid w:val="00766D6B"/>
    <w:rsid w:val="007763B5"/>
    <w:rsid w:val="007F592E"/>
    <w:rsid w:val="008B722C"/>
    <w:rsid w:val="00912F6F"/>
    <w:rsid w:val="00920E22"/>
    <w:rsid w:val="009528B5"/>
    <w:rsid w:val="00976CE2"/>
    <w:rsid w:val="00985772"/>
    <w:rsid w:val="009A2DC1"/>
    <w:rsid w:val="009C4015"/>
    <w:rsid w:val="009D01CD"/>
    <w:rsid w:val="009D14FF"/>
    <w:rsid w:val="00A2207F"/>
    <w:rsid w:val="00A6170C"/>
    <w:rsid w:val="00A622A8"/>
    <w:rsid w:val="00A65E49"/>
    <w:rsid w:val="00A73411"/>
    <w:rsid w:val="00A9200E"/>
    <w:rsid w:val="00AD36FC"/>
    <w:rsid w:val="00AE02FC"/>
    <w:rsid w:val="00B01305"/>
    <w:rsid w:val="00B47C47"/>
    <w:rsid w:val="00BD7633"/>
    <w:rsid w:val="00BE69CE"/>
    <w:rsid w:val="00C17C9D"/>
    <w:rsid w:val="00C37FAB"/>
    <w:rsid w:val="00C54B82"/>
    <w:rsid w:val="00C6412E"/>
    <w:rsid w:val="00C80049"/>
    <w:rsid w:val="00CA6DCD"/>
    <w:rsid w:val="00CA799B"/>
    <w:rsid w:val="00CB502A"/>
    <w:rsid w:val="00CC0DFC"/>
    <w:rsid w:val="00CE057C"/>
    <w:rsid w:val="00CF2951"/>
    <w:rsid w:val="00CF4507"/>
    <w:rsid w:val="00D70BE9"/>
    <w:rsid w:val="00DC5C40"/>
    <w:rsid w:val="00DF1BAA"/>
    <w:rsid w:val="00E138BC"/>
    <w:rsid w:val="00E36E02"/>
    <w:rsid w:val="00E4037E"/>
    <w:rsid w:val="00E769FC"/>
    <w:rsid w:val="00E97DC9"/>
    <w:rsid w:val="00EA0910"/>
    <w:rsid w:val="00EA5F3E"/>
    <w:rsid w:val="00EE2AF5"/>
    <w:rsid w:val="00EF2C56"/>
    <w:rsid w:val="00EF4704"/>
    <w:rsid w:val="00F05FC8"/>
    <w:rsid w:val="00F15E8C"/>
    <w:rsid w:val="00F23B07"/>
    <w:rsid w:val="00F52386"/>
    <w:rsid w:val="00F910A7"/>
    <w:rsid w:val="00FC0446"/>
    <w:rsid w:val="00FC32C8"/>
    <w:rsid w:val="00FD5498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48C01"/>
  <w15:docId w15:val="{113AA205-F430-48F7-A252-8112583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HKNS ASM sample abstract template  2017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Windows User</cp:lastModifiedBy>
  <cp:revision>3</cp:revision>
  <cp:lastPrinted>2021-09-09T07:36:00Z</cp:lastPrinted>
  <dcterms:created xsi:type="dcterms:W3CDTF">2021-09-09T07:36:00Z</dcterms:created>
  <dcterms:modified xsi:type="dcterms:W3CDTF">2021-09-09T07:37:00Z</dcterms:modified>
</cp:coreProperties>
</file>