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CC90" w14:textId="77777777" w:rsidR="005D4C48" w:rsidRPr="00413616" w:rsidRDefault="005D4C48" w:rsidP="005D4C48">
      <w:pPr>
        <w:spacing w:after="0" w:line="240" w:lineRule="auto"/>
        <w:ind w:hanging="11"/>
        <w:jc w:val="center"/>
        <w:rPr>
          <w:rFonts w:ascii="Times New Roman" w:eastAsia="PMingLiU" w:hAnsi="Times New Roman" w:cs="Times New Roman"/>
          <w:b/>
          <w:sz w:val="24"/>
          <w:szCs w:val="20"/>
          <w:u w:val="single"/>
        </w:rPr>
      </w:pPr>
    </w:p>
    <w:tbl>
      <w:tblPr>
        <w:tblStyle w:val="TableGrid"/>
        <w:tblW w:w="55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043"/>
        <w:gridCol w:w="955"/>
      </w:tblGrid>
      <w:tr w:rsidR="005D4C48" w14:paraId="0C40DAB4" w14:textId="77777777" w:rsidTr="00AE02FC">
        <w:tc>
          <w:tcPr>
            <w:tcW w:w="958" w:type="pct"/>
            <w:vMerge w:val="restart"/>
          </w:tcPr>
          <w:p w14:paraId="6C757505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  <w:r>
              <w:rPr>
                <w:rFonts w:ascii="Times New Roman" w:eastAsia="PMingLiU" w:hAnsi="Times New Roman" w:cs="Times New Roman"/>
                <w:noProof/>
                <w:sz w:val="24"/>
                <w:szCs w:val="20"/>
                <w:lang w:val="en-GB"/>
              </w:rPr>
              <w:drawing>
                <wp:inline distT="0" distB="0" distL="0" distR="0" wp14:anchorId="5D5A3D2B" wp14:editId="69E97D60">
                  <wp:extent cx="1094400" cy="110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1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pct"/>
          </w:tcPr>
          <w:p w14:paraId="7117304F" w14:textId="77777777" w:rsidR="00EA5F3E" w:rsidRPr="00FE68F7" w:rsidRDefault="00EA5F3E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>The Hong Kong Neurosurgical Society Limited</w:t>
            </w:r>
          </w:p>
          <w:p w14:paraId="21A52B55" w14:textId="77777777" w:rsidR="005D4C48" w:rsidRPr="00FE68F7" w:rsidRDefault="005D2B45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&amp;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Hong Kong Neurosurgical Society</w:t>
            </w:r>
          </w:p>
          <w:p w14:paraId="587C0D41" w14:textId="77777777" w:rsidR="005D4C48" w:rsidRPr="00FE68F7" w:rsidRDefault="005D4C48" w:rsidP="005D4C48">
            <w:pPr>
              <w:jc w:val="center"/>
              <w:rPr>
                <w:rFonts w:ascii="Times New Roman" w:eastAsia="PMingLiU" w:hAnsi="Times New Roman" w:cs="Times New Roman"/>
                <w:b/>
                <w:sz w:val="32"/>
                <w:szCs w:val="32"/>
              </w:rPr>
            </w:pP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2</w:t>
            </w:r>
            <w:r w:rsidR="002C763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8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vertAlign w:val="superscript"/>
              </w:rPr>
              <w:t>th</w:t>
            </w:r>
            <w:r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FE68F7">
              <w:rPr>
                <w:rFonts w:ascii="Times New Roman" w:eastAsia="PMingLiU" w:hAnsi="Times New Roman" w:cs="Times New Roman"/>
                <w:b/>
                <w:sz w:val="32"/>
                <w:szCs w:val="32"/>
              </w:rPr>
              <w:t>Annual Scientific Meeting</w:t>
            </w:r>
          </w:p>
          <w:p w14:paraId="2A156B5A" w14:textId="77777777" w:rsidR="005D4C48" w:rsidRPr="005D4C48" w:rsidRDefault="002C7637" w:rsidP="002C7637">
            <w:pPr>
              <w:keepNext/>
              <w:jc w:val="center"/>
              <w:outlineLvl w:val="0"/>
              <w:rPr>
                <w:rFonts w:ascii="Times New Roman" w:eastAsia="PMingLiU" w:hAnsi="Times New Roman" w:cs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26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&amp;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27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November</w:t>
            </w:r>
            <w:r w:rsidR="005D4C48" w:rsidRPr="00FE68F7">
              <w:rPr>
                <w:rFonts w:ascii="Times New Roman" w:eastAsia="PMingLiU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5D4C48" w:rsidRPr="00FE68F7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0852B8"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489" w:type="pct"/>
          </w:tcPr>
          <w:p w14:paraId="12C43563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5D4C48" w14:paraId="6FA39B06" w14:textId="77777777" w:rsidTr="00AE02FC">
        <w:tc>
          <w:tcPr>
            <w:tcW w:w="958" w:type="pct"/>
            <w:vMerge/>
          </w:tcPr>
          <w:p w14:paraId="2F12E6A9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0327AEE0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489" w:type="pct"/>
          </w:tcPr>
          <w:p w14:paraId="246C73CF" w14:textId="77777777" w:rsidR="005D4C48" w:rsidRDefault="005D4C48" w:rsidP="00413616">
            <w:pPr>
              <w:jc w:val="center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</w:tbl>
    <w:p w14:paraId="727F2951" w14:textId="77777777" w:rsidR="005D4C48" w:rsidRPr="004450C4" w:rsidRDefault="005D4C48" w:rsidP="005D4C48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sz w:val="36"/>
          <w:szCs w:val="20"/>
        </w:rPr>
      </w:pPr>
      <w:r w:rsidRPr="004450C4">
        <w:rPr>
          <w:rFonts w:ascii="Times New Roman" w:eastAsia="PMingLiU" w:hAnsi="Times New Roman" w:cs="Times New Roman"/>
          <w:b/>
          <w:i/>
          <w:sz w:val="36"/>
          <w:szCs w:val="20"/>
        </w:rPr>
        <w:t>ABSTRACT FORM</w:t>
      </w:r>
    </w:p>
    <w:p w14:paraId="1360F73F" w14:textId="77777777" w:rsidR="005D4C48" w:rsidRDefault="005D4C48" w:rsidP="005D4C48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09F9F83E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 xml:space="preserve">Abstract submission deadline: </w:t>
      </w:r>
      <w:r w:rsidR="00440B46">
        <w:rPr>
          <w:rFonts w:ascii="Times New Roman" w:eastAsia="PMingLiU" w:hAnsi="Times New Roman" w:cs="Times New Roman"/>
          <w:sz w:val="24"/>
          <w:szCs w:val="20"/>
        </w:rPr>
        <w:t>1</w:t>
      </w:r>
      <w:r w:rsidR="002C7637">
        <w:rPr>
          <w:rFonts w:ascii="Times New Roman" w:eastAsia="PMingLiU" w:hAnsi="Times New Roman" w:cs="Times New Roman"/>
          <w:sz w:val="24"/>
          <w:szCs w:val="20"/>
        </w:rPr>
        <w:t>0</w:t>
      </w:r>
      <w:r w:rsidR="00E138BC" w:rsidRPr="00E138BC">
        <w:rPr>
          <w:rFonts w:ascii="Times New Roman" w:eastAsia="PMingLiU" w:hAnsi="Times New Roman" w:cs="Times New Roman" w:hint="eastAsia"/>
          <w:sz w:val="24"/>
          <w:szCs w:val="20"/>
          <w:vertAlign w:val="superscript"/>
        </w:rPr>
        <w:t>th</w:t>
      </w:r>
      <w:r w:rsidR="00E138BC">
        <w:rPr>
          <w:rFonts w:ascii="Times New Roman" w:eastAsia="PMingLiU" w:hAnsi="Times New Roman" w:cs="Times New Roman" w:hint="eastAsia"/>
          <w:sz w:val="24"/>
          <w:szCs w:val="20"/>
        </w:rPr>
        <w:t xml:space="preserve"> </w:t>
      </w:r>
      <w:r w:rsidRPr="00413616">
        <w:rPr>
          <w:rFonts w:ascii="Times New Roman" w:eastAsia="PMingLiU" w:hAnsi="Times New Roman" w:cs="Times New Roman"/>
          <w:sz w:val="24"/>
          <w:szCs w:val="20"/>
        </w:rPr>
        <w:t>September 20</w:t>
      </w:r>
      <w:r w:rsidR="000852B8">
        <w:rPr>
          <w:rFonts w:ascii="Times New Roman" w:eastAsia="PMingLiU" w:hAnsi="Times New Roman" w:cs="Times New Roman"/>
          <w:sz w:val="24"/>
          <w:szCs w:val="20"/>
        </w:rPr>
        <w:t>2</w:t>
      </w:r>
      <w:r w:rsidR="002C7637">
        <w:rPr>
          <w:rFonts w:ascii="Times New Roman" w:eastAsia="PMingLiU" w:hAnsi="Times New Roman" w:cs="Times New Roman"/>
          <w:sz w:val="24"/>
          <w:szCs w:val="20"/>
        </w:rPr>
        <w:t>1</w:t>
      </w:r>
    </w:p>
    <w:p w14:paraId="55B51985" w14:textId="77777777" w:rsidR="00413616" w:rsidRPr="00413616" w:rsidRDefault="00413616" w:rsidP="005D4C4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0"/>
        </w:rPr>
      </w:pPr>
      <w:r w:rsidRPr="00413616">
        <w:rPr>
          <w:rFonts w:ascii="Times New Roman" w:eastAsia="PMingLiU" w:hAnsi="Times New Roman" w:cs="Times New Roman"/>
          <w:sz w:val="24"/>
          <w:szCs w:val="20"/>
        </w:rPr>
        <w:t>Please submit your abstract by e-mail</w:t>
      </w:r>
      <w:r w:rsidR="00475704">
        <w:rPr>
          <w:rFonts w:ascii="Times New Roman" w:eastAsia="PMingLiU" w:hAnsi="Times New Roman" w:cs="Times New Roman"/>
          <w:sz w:val="24"/>
          <w:szCs w:val="20"/>
        </w:rPr>
        <w:t xml:space="preserve"> to </w:t>
      </w:r>
      <w:hyperlink r:id="rId7" w:history="1">
        <w:r w:rsidR="00475704" w:rsidRPr="00413616">
          <w:rPr>
            <w:rFonts w:ascii="Times New Roman" w:eastAsia="PMingLiU" w:hAnsi="Times New Roman" w:cs="Times New Roman" w:hint="eastAsia"/>
            <w:color w:val="0000FF"/>
            <w:sz w:val="24"/>
            <w:szCs w:val="20"/>
            <w:u w:val="single"/>
          </w:rPr>
          <w:t>hoht</w:t>
        </w:r>
        <w:r w:rsidR="00475704" w:rsidRPr="00413616">
          <w:rPr>
            <w:rFonts w:ascii="Times New Roman" w:eastAsia="PMingLiU" w:hAnsi="Times New Roman" w:cs="Times New Roman"/>
            <w:color w:val="0000FF"/>
            <w:sz w:val="24"/>
            <w:szCs w:val="20"/>
            <w:u w:val="single"/>
          </w:rPr>
          <w:t>@ha.org.hk</w:t>
        </w:r>
      </w:hyperlink>
      <w:r w:rsidR="0071291C">
        <w:rPr>
          <w:rFonts w:ascii="Times New Roman" w:eastAsia="PMingLiU" w:hAnsi="Times New Roman" w:cs="Times New Roman"/>
          <w:sz w:val="24"/>
          <w:szCs w:val="20"/>
        </w:rPr>
        <w:t xml:space="preserve"> using the format as in the sample.</w:t>
      </w:r>
    </w:p>
    <w:p w14:paraId="1FA0E999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7B2E43BB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38E96322" w14:textId="77777777" w:rsidR="00413616" w:rsidRPr="00413616" w:rsidRDefault="00413616" w:rsidP="004136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0"/>
        </w:rPr>
      </w:pPr>
      <w:r w:rsidRPr="00413616">
        <w:rPr>
          <w:rFonts w:ascii="Times New Roman" w:eastAsia="PMingLiU" w:hAnsi="Times New Roman" w:cs="Times New Roman"/>
          <w:b/>
          <w:sz w:val="24"/>
          <w:szCs w:val="20"/>
        </w:rPr>
        <w:t>&lt;PRESENTING AUTHOR&gt;</w:t>
      </w:r>
    </w:p>
    <w:p w14:paraId="6C8CCF1D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18"/>
          <w:szCs w:val="20"/>
        </w:rPr>
      </w:pPr>
    </w:p>
    <w:p w14:paraId="70F27B7A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 xml:space="preserve">Title (tick) : </w:t>
      </w:r>
      <w:r w:rsidRPr="00413616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Mr.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Ms.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C0074">
        <w:rPr>
          <w:rFonts w:ascii="Times New Roman" w:eastAsia="PMingLiU" w:hAnsi="Times New Roman" w:cs="Times New Roman" w:hint="eastAsia"/>
          <w:sz w:val="28"/>
          <w:szCs w:val="28"/>
        </w:rPr>
        <w:sym w:font="Wingdings" w:char="F0FE"/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D</w:t>
      </w:r>
      <w:r w:rsidRPr="00FE68F7">
        <w:rPr>
          <w:rFonts w:ascii="Times New Roman" w:eastAsia="PMingLiU" w:hAnsi="Times New Roman" w:cs="Times New Roman"/>
          <w:sz w:val="28"/>
          <w:szCs w:val="28"/>
        </w:rPr>
        <w:t>r.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 xml:space="preserve">  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 Prof./Associate </w:t>
      </w:r>
      <w:r w:rsidRPr="00FE68F7">
        <w:rPr>
          <w:rFonts w:ascii="Times New Roman" w:eastAsia="PMingLiU" w:hAnsi="Times New Roman" w:cs="Times New Roman" w:hint="eastAsia"/>
          <w:sz w:val="28"/>
          <w:szCs w:val="28"/>
        </w:rPr>
        <w:t>P</w:t>
      </w:r>
      <w:r w:rsidRPr="00FE68F7">
        <w:rPr>
          <w:rFonts w:ascii="Times New Roman" w:eastAsia="PMingLiU" w:hAnsi="Times New Roman" w:cs="Times New Roman"/>
          <w:sz w:val="28"/>
          <w:szCs w:val="28"/>
        </w:rPr>
        <w:t xml:space="preserve">rof.     </w:t>
      </w:r>
    </w:p>
    <w:p w14:paraId="2177DF8C" w14:textId="77777777" w:rsid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0EC7CAD0" w14:textId="77777777" w:rsidR="00732CF7" w:rsidRPr="00413616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1293"/>
        <w:gridCol w:w="1469"/>
        <w:gridCol w:w="3879"/>
      </w:tblGrid>
      <w:tr w:rsidR="00413616" w:rsidRPr="00413616" w14:paraId="35DB6739" w14:textId="77777777" w:rsidTr="00732CF7">
        <w:tc>
          <w:tcPr>
            <w:tcW w:w="2229" w:type="pct"/>
            <w:gridSpan w:val="2"/>
            <w:tcBorders>
              <w:top w:val="nil"/>
              <w:bottom w:val="nil"/>
            </w:tcBorders>
          </w:tcPr>
          <w:p w14:paraId="21BC55F2" w14:textId="7777777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Surname :</w:t>
            </w:r>
            <w:proofErr w:type="gramEnd"/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LAU</w:t>
            </w:r>
          </w:p>
        </w:tc>
        <w:tc>
          <w:tcPr>
            <w:tcW w:w="2771" w:type="pct"/>
            <w:gridSpan w:val="2"/>
            <w:tcBorders>
              <w:top w:val="nil"/>
              <w:bottom w:val="nil"/>
            </w:tcBorders>
          </w:tcPr>
          <w:p w14:paraId="5139EA39" w14:textId="7777777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Given Name(s</w:t>
            </w: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) :</w:t>
            </w:r>
            <w:proofErr w:type="gramEnd"/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SAU NING SARAH</w:t>
            </w:r>
          </w:p>
        </w:tc>
      </w:tr>
      <w:tr w:rsidR="00413616" w:rsidRPr="00413616" w14:paraId="7EA66E28" w14:textId="77777777" w:rsidTr="00732CF7">
        <w:tc>
          <w:tcPr>
            <w:tcW w:w="22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3B95E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B25D0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23890EC6" w14:textId="77777777" w:rsidTr="00732CF7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51DCED51" w14:textId="7777777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>Department</w:t>
            </w: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:</w:t>
            </w:r>
            <w:proofErr w:type="gramEnd"/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NEUROSURGERY</w:t>
            </w:r>
          </w:p>
        </w:tc>
      </w:tr>
      <w:tr w:rsidR="00413616" w:rsidRPr="00413616" w14:paraId="617C76A6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5C088D4E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1DF33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0DE55F51" w14:textId="77777777" w:rsidTr="00732CF7">
        <w:trPr>
          <w:trHeight w:val="25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7EE0B74F" w14:textId="7777777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Institution :</w:t>
            </w:r>
            <w:proofErr w:type="gramEnd"/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QUEEN MARY HOSPITAL</w:t>
            </w:r>
          </w:p>
        </w:tc>
      </w:tr>
      <w:tr w:rsidR="00413616" w:rsidRPr="00413616" w14:paraId="43F23530" w14:textId="77777777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14:paraId="33866597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4306A" w14:textId="77777777" w:rsidR="00413616" w:rsidRPr="00413616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0"/>
              </w:rPr>
            </w:pPr>
          </w:p>
        </w:tc>
      </w:tr>
      <w:tr w:rsidR="00413616" w:rsidRPr="00413616" w14:paraId="26A597E7" w14:textId="77777777" w:rsidTr="00732CF7">
        <w:trPr>
          <w:cantSplit/>
        </w:trPr>
        <w:tc>
          <w:tcPr>
            <w:tcW w:w="1559" w:type="pct"/>
            <w:tcBorders>
              <w:top w:val="nil"/>
            </w:tcBorders>
          </w:tcPr>
          <w:p w14:paraId="3DEF54BE" w14:textId="7777777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Telephone: </w:t>
            </w:r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69093083</w:t>
            </w:r>
          </w:p>
        </w:tc>
        <w:tc>
          <w:tcPr>
            <w:tcW w:w="1431" w:type="pct"/>
            <w:gridSpan w:val="2"/>
            <w:tcBorders>
              <w:top w:val="nil"/>
            </w:tcBorders>
          </w:tcPr>
          <w:p w14:paraId="2192E2DA" w14:textId="7777777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Fax :</w:t>
            </w:r>
            <w:proofErr w:type="gramEnd"/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 xml:space="preserve"> 28682322</w:t>
            </w:r>
          </w:p>
        </w:tc>
        <w:tc>
          <w:tcPr>
            <w:tcW w:w="2009" w:type="pct"/>
            <w:tcBorders>
              <w:top w:val="nil"/>
            </w:tcBorders>
          </w:tcPr>
          <w:p w14:paraId="1B159944" w14:textId="77777777" w:rsidR="00413616" w:rsidRPr="00641D1E" w:rsidRDefault="00413616" w:rsidP="0041361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0"/>
              </w:rPr>
            </w:pPr>
            <w:proofErr w:type="gramStart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>E-mail :</w:t>
            </w:r>
            <w:proofErr w:type="gramEnd"/>
            <w:r w:rsidRPr="00641D1E">
              <w:rPr>
                <w:rFonts w:ascii="Times New Roman" w:eastAsia="PMingLiU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="004C0074">
              <w:rPr>
                <w:rFonts w:ascii="Times New Roman" w:eastAsia="PMingLiU" w:hAnsi="Times New Roman" w:cs="Times New Roman"/>
                <w:b/>
                <w:sz w:val="24"/>
                <w:szCs w:val="20"/>
              </w:rPr>
              <w:t>sarahsnlau@hotmail.com</w:t>
            </w:r>
          </w:p>
        </w:tc>
      </w:tr>
    </w:tbl>
    <w:p w14:paraId="39C1365C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14:paraId="444F3F2A" w14:textId="77777777" w:rsidR="00413616" w:rsidRPr="00613057" w:rsidRDefault="00413616" w:rsidP="00413616">
      <w:pPr>
        <w:tabs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b/>
          <w:sz w:val="24"/>
          <w:szCs w:val="24"/>
        </w:rPr>
        <w:t xml:space="preserve">Status :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4C0074">
        <w:rPr>
          <w:rFonts w:ascii="Times New Roman" w:eastAsia="PMingLiU" w:hAnsi="Times New Roman" w:cs="Times New Roman" w:hint="eastAsia"/>
          <w:sz w:val="28"/>
          <w:szCs w:val="28"/>
        </w:rPr>
        <w:sym w:font="Wingdings" w:char="F0FE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Member         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9D14FF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Affiliate Member </w:t>
      </w:r>
    </w:p>
    <w:p w14:paraId="2F36FCA2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Non-member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( </w:t>
      </w:r>
      <w:r w:rsidRPr="00613057">
        <w:rPr>
          <w:rFonts w:ascii="Times New Roman" w:eastAsia="PMingLiU" w:hAnsi="Times New Roman" w:cs="Times New Roman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Doctor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Nurse /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Research Assistant / </w:t>
      </w:r>
    </w:p>
    <w:p w14:paraId="6B86AC8A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sym w:font="Wingdings 2" w:char="F0A3"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Medical </w:t>
      </w:r>
      <w:r w:rsidR="009C4015" w:rsidRPr="00613057">
        <w:rPr>
          <w:rFonts w:ascii="Times New Roman" w:eastAsia="PMingLiU" w:hAnsi="Times New Roman" w:cs="Times New Roman"/>
          <w:sz w:val="28"/>
          <w:szCs w:val="28"/>
        </w:rPr>
        <w:t>Student)</w:t>
      </w:r>
    </w:p>
    <w:p w14:paraId="2896143C" w14:textId="77777777" w:rsidR="00413616" w:rsidRPr="00613057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Pr="00613057">
        <w:rPr>
          <w:rFonts w:ascii="Times New Roman" w:eastAsia="PMingLiU" w:hAnsi="Times New Roman" w:cs="Times New Roman"/>
          <w:sz w:val="28"/>
          <w:szCs w:val="28"/>
        </w:rPr>
        <w:tab/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 Others  ________________________________</w:t>
      </w:r>
    </w:p>
    <w:p w14:paraId="2092FD11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</w:rPr>
      </w:pPr>
    </w:p>
    <w:p w14:paraId="420342A7" w14:textId="77777777" w:rsidR="00413616" w:rsidRPr="00641D1E" w:rsidRDefault="00413616" w:rsidP="00413616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641D1E">
        <w:rPr>
          <w:rFonts w:ascii="Times New Roman" w:eastAsia="PMingLiU" w:hAnsi="Times New Roman" w:cs="Times New Roman" w:hint="eastAsia"/>
          <w:b/>
          <w:sz w:val="24"/>
          <w:szCs w:val="24"/>
        </w:rPr>
        <w:t>Form of presentation desired:</w:t>
      </w:r>
    </w:p>
    <w:p w14:paraId="1220D378" w14:textId="77777777" w:rsidR="00413616" w:rsidRPr="00613057" w:rsidRDefault="004C0074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 w:hint="eastAsia"/>
          <w:sz w:val="28"/>
          <w:szCs w:val="28"/>
        </w:rPr>
        <w:sym w:font="Wingdings" w:char="F0FE"/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Oral presentation   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  <w:t xml:space="preserve"> </w:t>
      </w:r>
      <w:r w:rsidR="00413616"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105D4B0F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Poster presentation    </w:t>
      </w:r>
    </w:p>
    <w:p w14:paraId="66153538" w14:textId="77777777" w:rsidR="00413616" w:rsidRPr="00613057" w:rsidRDefault="00413616" w:rsidP="00413616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Either Oral or Poster presentation</w:t>
      </w:r>
    </w:p>
    <w:p w14:paraId="56A79D14" w14:textId="77777777" w:rsidR="00413616" w:rsidRPr="00613057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  <w:r w:rsidRPr="00613057">
        <w:rPr>
          <w:rFonts w:ascii="Times New Roman" w:eastAsia="PMingLiU" w:hAnsi="Times New Roman" w:cs="Times New Roman" w:hint="eastAsia"/>
          <w:sz w:val="28"/>
          <w:szCs w:val="28"/>
        </w:rPr>
        <w:t>□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Video presentation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submit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an abstract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with a video (</w:t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sym w:font="Symbol" w:char="F0A3"/>
      </w:r>
      <w:r w:rsidR="00E138BC"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3 minutes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="00613057" w:rsidRPr="00613057">
        <w:rPr>
          <w:rFonts w:ascii="Times New Roman" w:eastAsia="PMingLiU" w:hAnsi="Times New Roman" w:cs="Times New Roman" w:hint="eastAsia"/>
          <w:sz w:val="28"/>
          <w:szCs w:val="28"/>
        </w:rPr>
        <w:t>)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 xml:space="preserve"> </w:t>
      </w:r>
      <w:r w:rsidRPr="00613057">
        <w:rPr>
          <w:rFonts w:ascii="Times New Roman" w:eastAsia="PMingLiU" w:hAnsi="Times New Roman" w:cs="Times New Roman" w:hint="eastAsia"/>
          <w:sz w:val="28"/>
          <w:szCs w:val="28"/>
        </w:rPr>
        <w:tab/>
      </w:r>
    </w:p>
    <w:p w14:paraId="7741EC24" w14:textId="77777777" w:rsidR="00732CF7" w:rsidRDefault="00732CF7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370D2627" w14:textId="77777777" w:rsidR="009D14FF" w:rsidRPr="00E138BC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0E7D706D" w14:textId="77777777" w:rsidR="009D14FF" w:rsidRPr="009D14FF" w:rsidRDefault="009D14FF" w:rsidP="0041361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7D4EB94B" w14:textId="5DEFCB24" w:rsidR="00413616" w:rsidRPr="00641D1E" w:rsidRDefault="00413616" w:rsidP="00732CF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41D1E">
        <w:rPr>
          <w:rFonts w:ascii="Times New Roman" w:eastAsia="PMingLiU" w:hAnsi="Times New Roman" w:cs="Times New Roman"/>
          <w:b/>
          <w:sz w:val="24"/>
          <w:szCs w:val="24"/>
        </w:rPr>
        <w:t>Date:</w:t>
      </w:r>
      <w:r w:rsidRPr="00641D1E">
        <w:rPr>
          <w:rFonts w:ascii="Times New Roman" w:eastAsia="PMingLiU" w:hAnsi="Times New Roman" w:cs="Times New Roman"/>
          <w:sz w:val="24"/>
          <w:szCs w:val="24"/>
        </w:rPr>
        <w:t xml:space="preserve"> _</w:t>
      </w:r>
      <w:r w:rsidR="00897415">
        <w:rPr>
          <w:rFonts w:ascii="Times New Roman" w:eastAsia="PMingLiU" w:hAnsi="Times New Roman" w:cs="Times New Roman"/>
          <w:sz w:val="24"/>
          <w:szCs w:val="24"/>
          <w:u w:val="single"/>
        </w:rPr>
        <w:t>19</w:t>
      </w:r>
      <w:r w:rsidR="004C0074">
        <w:rPr>
          <w:rFonts w:ascii="Times New Roman" w:eastAsia="PMingLiU" w:hAnsi="Times New Roman" w:cs="Times New Roman"/>
          <w:sz w:val="24"/>
          <w:szCs w:val="24"/>
          <w:u w:val="single"/>
        </w:rPr>
        <w:t>th September 2021</w:t>
      </w:r>
      <w:r w:rsidRPr="00641D1E">
        <w:rPr>
          <w:rFonts w:ascii="Times New Roman" w:eastAsia="PMingLiU" w:hAnsi="Times New Roman" w:cs="Times New Roman"/>
          <w:sz w:val="24"/>
          <w:szCs w:val="24"/>
        </w:rPr>
        <w:t>____________________</w:t>
      </w:r>
    </w:p>
    <w:p w14:paraId="50277F30" w14:textId="77777777" w:rsidR="00413616" w:rsidRPr="00413616" w:rsidRDefault="00413616" w:rsidP="00413616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val="en-AU"/>
        </w:rPr>
      </w:pPr>
    </w:p>
    <w:p w14:paraId="1647218B" w14:textId="77777777" w:rsidR="00413616" w:rsidRDefault="00413616">
      <w:pPr>
        <w:rPr>
          <w:rFonts w:ascii="Times New Roman" w:hAnsi="Times New Roman" w:cs="Times New Roman"/>
          <w:b/>
          <w:color w:val="FF0000"/>
          <w:sz w:val="20"/>
          <w:highlight w:val="yellow"/>
        </w:rPr>
      </w:pPr>
      <w:r>
        <w:rPr>
          <w:rFonts w:ascii="Times New Roman" w:hAnsi="Times New Roman" w:cs="Times New Roman"/>
          <w:b/>
          <w:color w:val="FF0000"/>
          <w:sz w:val="20"/>
          <w:highlight w:val="yellow"/>
        </w:rPr>
        <w:br w:type="page"/>
      </w:r>
    </w:p>
    <w:p w14:paraId="41DE8173" w14:textId="77777777" w:rsidR="0071291C" w:rsidRPr="0071291C" w:rsidRDefault="0071291C" w:rsidP="00475704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lastRenderedPageBreak/>
        <w:t xml:space="preserve">PLEASE NOTE THAT THIS IS A TEMPLATE.  YOU MAY SAVE YOUR FILE IN ANOTHER NAME IN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WORD FORMAT</w:t>
      </w: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USING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TIMES NEW ROMAN FONT SIZE 10</w:t>
      </w: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&amp;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SINGLE LINE SPACING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7"/>
      </w:tblGrid>
      <w:tr w:rsidR="00475704" w14:paraId="290690B7" w14:textId="77777777" w:rsidTr="002569C3">
        <w:tc>
          <w:tcPr>
            <w:tcW w:w="9083" w:type="dxa"/>
            <w:shd w:val="clear" w:color="auto" w:fill="F2F2F2" w:themeFill="background1" w:themeFillShade="F2"/>
          </w:tcPr>
          <w:p w14:paraId="1018FC36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29905885" w14:textId="77777777" w:rsidR="004C0074" w:rsidRPr="00475704" w:rsidRDefault="004C0074" w:rsidP="004C007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71028973" w14:textId="6F1DA7CE" w:rsidR="00351AF9" w:rsidRDefault="004C0074" w:rsidP="004C007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Glioblastoma </w:t>
            </w:r>
            <w:r w:rsidR="00351AF9">
              <w:rPr>
                <w:rFonts w:ascii="Times New Roman" w:hAnsi="Times New Roman" w:cs="Times New Roman"/>
                <w:color w:val="0000FF"/>
                <w:sz w:val="20"/>
              </w:rPr>
              <w:t xml:space="preserve">Patient Survival Predictors Treated by the Hong Kong Hospital Authority: </w:t>
            </w:r>
          </w:p>
          <w:p w14:paraId="21A0A2F0" w14:textId="64AB77BB" w:rsidR="004C0074" w:rsidRDefault="00351AF9" w:rsidP="004C007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A Multicent</w:t>
            </w:r>
            <w:r w:rsidR="00897415">
              <w:rPr>
                <w:rFonts w:ascii="Times New Roman" w:hAnsi="Times New Roman" w:cs="Times New Roman"/>
                <w:color w:val="0000FF"/>
                <w:sz w:val="20"/>
              </w:rPr>
              <w:t>er Retrospective 15-Year Review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 </w:t>
            </w:r>
          </w:p>
          <w:p w14:paraId="2A9782A4" w14:textId="77777777" w:rsidR="004C0074" w:rsidRPr="00475704" w:rsidRDefault="004C0074" w:rsidP="004C007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117BA2ED" w14:textId="77777777" w:rsidR="004C0074" w:rsidRDefault="004C0074" w:rsidP="004C007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Authors:</w:t>
            </w:r>
            <w:r w:rsidRPr="00475704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4F260D4D" w14:textId="77777777" w:rsidR="006A5B92" w:rsidRPr="006A5B92" w:rsidRDefault="006A5B92" w:rsidP="004C0074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</w:rPr>
            </w:pPr>
          </w:p>
          <w:p w14:paraId="01D92D73" w14:textId="6AC3C7B7" w:rsidR="004C0074" w:rsidRDefault="006A5B92" w:rsidP="00A750B7">
            <w:pPr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Sarah SN Lau</w:t>
            </w:r>
            <w:r w:rsidR="004C0074"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Peter YM Woo, Louisa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Lui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, Herbert HF Loong, </w:t>
            </w:r>
            <w:r w:rsidR="00544F32">
              <w:rPr>
                <w:rFonts w:ascii="Times New Roman" w:hAnsi="Times New Roman" w:cs="Times New Roman"/>
                <w:color w:val="0000FF"/>
                <w:sz w:val="20"/>
              </w:rPr>
              <w:t xml:space="preserve">Tai-Chung Lam,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Aya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Haleli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642BFB">
              <w:rPr>
                <w:rFonts w:ascii="Times New Roman" w:hAnsi="Times New Roman" w:cs="Times New Roman"/>
                <w:color w:val="0000FF"/>
                <w:sz w:val="20"/>
              </w:rPr>
              <w:t>Ken KM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Cheung, </w:t>
            </w:r>
            <w:r w:rsidR="00AE0CCB">
              <w:rPr>
                <w:rFonts w:ascii="Times New Roman" w:hAnsi="Times New Roman" w:cs="Times New Roman"/>
                <w:color w:val="0000FF"/>
                <w:sz w:val="20"/>
              </w:rPr>
              <w:t xml:space="preserve">Amanda </w:t>
            </w:r>
            <w:proofErr w:type="spellStart"/>
            <w:r w:rsidR="00AE0CCB">
              <w:rPr>
                <w:rFonts w:ascii="Times New Roman" w:hAnsi="Times New Roman" w:cs="Times New Roman"/>
                <w:color w:val="0000FF"/>
                <w:sz w:val="20"/>
              </w:rPr>
              <w:t>Kan</w:t>
            </w:r>
            <w:proofErr w:type="spellEnd"/>
            <w:r w:rsidR="00AE0CCB"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2C51B5">
              <w:rPr>
                <w:rFonts w:ascii="Times New Roman" w:hAnsi="Times New Roman" w:cs="Times New Roman"/>
                <w:color w:val="0000FF"/>
                <w:sz w:val="20"/>
              </w:rPr>
              <w:t>Tony KT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Chan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541D3E">
              <w:rPr>
                <w:rFonts w:ascii="Times New Roman" w:hAnsi="Times New Roman" w:cs="Times New Roman"/>
                <w:color w:val="0000FF"/>
                <w:sz w:val="20"/>
              </w:rPr>
              <w:t xml:space="preserve">Joyce SW Chow, Calvin HK </w:t>
            </w:r>
            <w:proofErr w:type="spellStart"/>
            <w:r w:rsidR="00541D3E">
              <w:rPr>
                <w:rFonts w:ascii="Times New Roman" w:hAnsi="Times New Roman" w:cs="Times New Roman"/>
                <w:color w:val="0000FF"/>
                <w:sz w:val="20"/>
              </w:rPr>
              <w:t>Mak</w:t>
            </w:r>
            <w:proofErr w:type="spellEnd"/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Michael WY Lee, Lai-Fung Li, Sui-To Wong, Danny TM Chan, </w:t>
            </w:r>
            <w:r w:rsidR="00720806">
              <w:rPr>
                <w:rFonts w:ascii="Times New Roman" w:hAnsi="Times New Roman" w:cs="Times New Roman"/>
                <w:color w:val="0000FF"/>
                <w:sz w:val="20"/>
              </w:rPr>
              <w:t xml:space="preserve">Stephen Yau, </w:t>
            </w:r>
            <w:r w:rsidR="00544F32">
              <w:rPr>
                <w:rFonts w:ascii="Times New Roman" w:hAnsi="Times New Roman" w:cs="Times New Roman"/>
                <w:color w:val="0000FF"/>
                <w:sz w:val="20"/>
              </w:rPr>
              <w:t xml:space="preserve">Jenny KS Pu, </w:t>
            </w:r>
            <w:proofErr w:type="spellStart"/>
            <w:r w:rsidR="001F5C79">
              <w:rPr>
                <w:rFonts w:ascii="Times New Roman" w:hAnsi="Times New Roman" w:cs="Times New Roman"/>
                <w:color w:val="0000FF"/>
                <w:sz w:val="20"/>
              </w:rPr>
              <w:t>Wa</w:t>
            </w:r>
            <w:proofErr w:type="spellEnd"/>
            <w:r w:rsidR="001F5C79">
              <w:rPr>
                <w:rFonts w:ascii="Times New Roman" w:hAnsi="Times New Roman" w:cs="Times New Roman"/>
                <w:color w:val="0000FF"/>
                <w:sz w:val="20"/>
              </w:rPr>
              <w:t>-Sang</w:t>
            </w:r>
            <w:r w:rsidR="00544F32">
              <w:rPr>
                <w:rFonts w:ascii="Times New Roman" w:hAnsi="Times New Roman" w:cs="Times New Roman"/>
                <w:color w:val="0000FF"/>
                <w:sz w:val="20"/>
              </w:rPr>
              <w:t xml:space="preserve"> Poon </w:t>
            </w:r>
          </w:p>
          <w:p w14:paraId="03B14C87" w14:textId="77777777" w:rsidR="004C0074" w:rsidRDefault="004C0074" w:rsidP="00A750B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3D18FEA" w14:textId="77777777" w:rsidR="004C0074" w:rsidRPr="006A5B92" w:rsidRDefault="004C0074" w:rsidP="00A750B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14:paraId="598AEFAB" w14:textId="77777777" w:rsidR="004C0074" w:rsidRDefault="006A5B92" w:rsidP="00A750B7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The Hong Kong Neuro-oncology Society (HKNOS)</w:t>
            </w:r>
          </w:p>
          <w:p w14:paraId="421964B6" w14:textId="77777777" w:rsidR="006A5B92" w:rsidRPr="00475704" w:rsidRDefault="006A5B92" w:rsidP="00A750B7">
            <w:pPr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6339820A" w14:textId="77777777" w:rsidR="004C0074" w:rsidRPr="00475704" w:rsidRDefault="004C0074" w:rsidP="00A750B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03EB75D" w14:textId="77777777" w:rsidR="004C0074" w:rsidRPr="00475704" w:rsidRDefault="004C0074" w:rsidP="00A750B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10D3CAE" w14:textId="6144A04C" w:rsidR="004C0074" w:rsidRPr="00475704" w:rsidRDefault="008E148E" w:rsidP="00A750B7">
            <w:pPr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To review predictors for overall survival (OS)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351AF9">
              <w:rPr>
                <w:rFonts w:ascii="Times New Roman" w:hAnsi="Times New Roman" w:cs="Times New Roman"/>
                <w:color w:val="0000FF"/>
                <w:sz w:val="20"/>
              </w:rPr>
              <w:t xml:space="preserve">among </w:t>
            </w:r>
            <w:r w:rsidR="00206668">
              <w:rPr>
                <w:rFonts w:ascii="Times New Roman" w:hAnsi="Times New Roman" w:cs="Times New Roman" w:hint="eastAsia"/>
                <w:color w:val="0000FF"/>
                <w:sz w:val="20"/>
              </w:rPr>
              <w:t>g</w:t>
            </w:r>
            <w:r w:rsidR="004C0074">
              <w:rPr>
                <w:rFonts w:ascii="Times New Roman" w:hAnsi="Times New Roman" w:cs="Times New Roman" w:hint="eastAsia"/>
                <w:color w:val="0000FF"/>
                <w:sz w:val="20"/>
              </w:rPr>
              <w:t>lioblastoma (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>GBM</w:t>
            </w:r>
            <w:r w:rsidR="004C0074">
              <w:rPr>
                <w:rFonts w:ascii="Times New Roman" w:hAnsi="Times New Roman" w:cs="Times New Roman" w:hint="eastAsia"/>
                <w:color w:val="0000FF"/>
                <w:sz w:val="20"/>
              </w:rPr>
              <w:t>)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patients</w:t>
            </w:r>
            <w:r w:rsidR="00351AF9">
              <w:rPr>
                <w:rFonts w:ascii="Times New Roman" w:hAnsi="Times New Roman" w:cs="Times New Roman"/>
                <w:color w:val="0000FF"/>
                <w:sz w:val="20"/>
              </w:rPr>
              <w:t xml:space="preserve"> treated by the Hong Kong Hospital Authority</w:t>
            </w:r>
            <w:r w:rsidR="00D23999"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</w:p>
          <w:p w14:paraId="23DDCD82" w14:textId="77777777" w:rsidR="004C0074" w:rsidRDefault="004C0074" w:rsidP="00A750B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14:paraId="0F21B618" w14:textId="77777777" w:rsidR="004C0074" w:rsidRPr="00475704" w:rsidRDefault="004C0074" w:rsidP="00A750B7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14:paraId="682C8835" w14:textId="32EB3CE5" w:rsidR="004C0074" w:rsidRDefault="008E4212" w:rsidP="00A750B7">
            <w:pPr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This was a multicenter retrospective study of adult patients </w:t>
            </w:r>
            <w:r w:rsidR="00887BE1">
              <w:rPr>
                <w:rFonts w:ascii="Times New Roman" w:hAnsi="Times New Roman" w:cs="Times New Roman"/>
                <w:color w:val="0000FF"/>
                <w:sz w:val="20"/>
              </w:rPr>
              <w:t>with a histological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diagnosis of glioblastoma from the 2006 to 2020</w:t>
            </w:r>
            <w:r w:rsidR="00A750B7">
              <w:rPr>
                <w:rFonts w:ascii="Times New Roman" w:hAnsi="Times New Roman" w:cs="Times New Roman"/>
                <w:color w:val="0000FF"/>
                <w:sz w:val="20"/>
              </w:rPr>
              <w:t>. Only patients treated by the Hospital Authority’s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seven N</w:t>
            </w:r>
            <w:r w:rsidR="00A750B7">
              <w:rPr>
                <w:rFonts w:ascii="Times New Roman" w:hAnsi="Times New Roman" w:cs="Times New Roman"/>
                <w:color w:val="0000FF"/>
                <w:sz w:val="20"/>
              </w:rPr>
              <w:t xml:space="preserve">eurosurgical units were included. Clinical, tumor molecular and radiological data were collected. Predictors for OS were identified by </w:t>
            </w:r>
            <w:r w:rsidR="00C1699F">
              <w:rPr>
                <w:rFonts w:ascii="Times New Roman" w:hAnsi="Times New Roman" w:cs="Times New Roman"/>
                <w:color w:val="0000FF"/>
                <w:sz w:val="20"/>
              </w:rPr>
              <w:t>log-rank testing followed by m</w:t>
            </w:r>
            <w:r w:rsidR="00A750B7">
              <w:rPr>
                <w:rFonts w:ascii="Times New Roman" w:hAnsi="Times New Roman" w:cs="Times New Roman"/>
                <w:color w:val="0000FF"/>
                <w:sz w:val="20"/>
              </w:rPr>
              <w:t>ul</w:t>
            </w:r>
            <w:r w:rsidR="00C1699F">
              <w:rPr>
                <w:rFonts w:ascii="Times New Roman" w:hAnsi="Times New Roman" w:cs="Times New Roman"/>
                <w:color w:val="0000FF"/>
                <w:sz w:val="20"/>
              </w:rPr>
              <w:t>tivariate analysis</w:t>
            </w:r>
            <w:r w:rsidR="00A750B7">
              <w:rPr>
                <w:rFonts w:ascii="Times New Roman" w:hAnsi="Times New Roman" w:cs="Times New Roman"/>
                <w:color w:val="0000FF"/>
                <w:sz w:val="20"/>
              </w:rPr>
              <w:t xml:space="preserve"> using Cox-regression. </w:t>
            </w:r>
          </w:p>
          <w:p w14:paraId="163C2A7F" w14:textId="77777777" w:rsidR="00AE0A8A" w:rsidRPr="00AE0A8A" w:rsidRDefault="00AE0A8A" w:rsidP="00A750B7">
            <w:pPr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4016387F" w14:textId="620D8E22" w:rsidR="00A750B7" w:rsidRPr="00475704" w:rsidRDefault="004C0074" w:rsidP="00A750B7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14:paraId="2E692B80" w14:textId="57CE2FD4" w:rsidR="004C0074" w:rsidRDefault="00136057" w:rsidP="00A750B7">
            <w:pPr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1033 patients were ident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>ified during this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15-year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period.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 The mean age was 57</w:t>
            </w:r>
            <w:r w:rsidR="004C0074">
              <w:rPr>
                <w:rFonts w:ascii="Times New Roman" w:hAnsi="Times New Roman" w:cs="Times New Roman" w:hint="eastAsia"/>
                <w:color w:val="0000FF"/>
                <w:sz w:val="20"/>
              </w:rPr>
              <w:t xml:space="preserve"> </w:t>
            </w:r>
            <w:r w:rsidR="00566741" w:rsidRPr="00566741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+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 14 </w:t>
            </w:r>
            <w:r w:rsidR="007739D8">
              <w:rPr>
                <w:rFonts w:ascii="Times New Roman" w:hAnsi="Times New Roman" w:cs="Times New Roman"/>
                <w:color w:val="0000FF"/>
                <w:sz w:val="20"/>
              </w:rPr>
              <w:t>years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(range </w:t>
            </w:r>
            <w:r w:rsidR="00566741">
              <w:rPr>
                <w:rFonts w:ascii="Times New Roman" w:hAnsi="Times New Roman" w:cs="Times New Roman" w:hint="eastAsia"/>
                <w:color w:val="0000FF"/>
                <w:sz w:val="20"/>
              </w:rPr>
              <w:t>18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to 91)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 and the</w:t>
            </w:r>
            <w:r w:rsidR="004C0074" w:rsidRPr="00945A42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>female-to-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male ratio 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>was 1:1.6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. </w:t>
            </w:r>
            <w:r w:rsidR="00CB2085">
              <w:rPr>
                <w:rFonts w:ascii="Times New Roman" w:hAnsi="Times New Roman" w:cs="Times New Roman"/>
                <w:color w:val="0000FF"/>
                <w:sz w:val="20"/>
              </w:rPr>
              <w:t>8% (84/1033) of patients were lost to follow-up. 93% (956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) </w:t>
            </w:r>
            <w:r w:rsidR="00CB2085">
              <w:rPr>
                <w:rFonts w:ascii="Times New Roman" w:hAnsi="Times New Roman" w:cs="Times New Roman"/>
                <w:color w:val="0000FF"/>
                <w:sz w:val="20"/>
              </w:rPr>
              <w:t xml:space="preserve">had 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>primary GBM with 58% (602) having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a 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Karnofsky performance scale score 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(KPS) </w:t>
            </w:r>
            <w:r w:rsidR="007739D8">
              <w:rPr>
                <w:rFonts w:ascii="Times New Roman" w:hAnsi="Times New Roman" w:cs="Times New Roman"/>
                <w:color w:val="0000FF"/>
                <w:sz w:val="20"/>
              </w:rPr>
              <w:t xml:space="preserve">of </w:t>
            </w:r>
            <w:r w:rsidR="007739D8" w:rsidRPr="007739D8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&lt;</w:t>
            </w:r>
            <w:r w:rsidR="007739D8">
              <w:rPr>
                <w:rFonts w:ascii="Times New Roman" w:hAnsi="Times New Roman" w:cs="Times New Roman"/>
                <w:color w:val="0000FF"/>
                <w:sz w:val="20"/>
              </w:rPr>
              <w:t xml:space="preserve"> 70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on presentation. T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>he most common tumor location w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as 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the 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>frontal lobe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 (34%, 351) followed by temporal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(27%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>, 279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>) and parietal lobe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>s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(26%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>, 269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). </w:t>
            </w:r>
            <w:r w:rsidR="00CB2085">
              <w:rPr>
                <w:rFonts w:ascii="Times New Roman" w:hAnsi="Times New Roman" w:cs="Times New Roman"/>
                <w:color w:val="0000FF"/>
                <w:sz w:val="20"/>
              </w:rPr>
              <w:t>Of the 693 (67%) tumors that were subject to p</w:t>
            </w:r>
            <w:r w:rsidR="00CB2085" w:rsidRPr="00CB2085">
              <w:rPr>
                <w:rFonts w:ascii="Times New Roman" w:hAnsi="Times New Roman" w:cs="Times New Roman"/>
                <w:i/>
                <w:color w:val="0000FF"/>
                <w:sz w:val="20"/>
              </w:rPr>
              <w:t>MGMT</w:t>
            </w:r>
            <w:r w:rsidR="00CB2085">
              <w:rPr>
                <w:rFonts w:ascii="Times New Roman" w:hAnsi="Times New Roman" w:cs="Times New Roman"/>
                <w:color w:val="0000FF"/>
                <w:sz w:val="20"/>
              </w:rPr>
              <w:t xml:space="preserve"> methylation testing, 45% (313/693) were methylated. Of the 425 tumors (41%) that had IDH-1 testing, 13% (54/425) were mutated. 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31% (320) of patients underwent 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>gross total resection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 xml:space="preserve"> and 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15% </w:t>
            </w:r>
            <w:r w:rsidR="00566741">
              <w:rPr>
                <w:rFonts w:ascii="Times New Roman" w:hAnsi="Times New Roman" w:cs="Times New Roman"/>
                <w:color w:val="0000FF"/>
                <w:sz w:val="20"/>
              </w:rPr>
              <w:t>(155) only had a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biopsy.</w:t>
            </w:r>
            <w:r w:rsidR="00CB2085">
              <w:rPr>
                <w:rFonts w:ascii="Times New Roman" w:hAnsi="Times New Roman" w:cs="Times New Roman"/>
                <w:color w:val="0000FF"/>
                <w:sz w:val="20"/>
              </w:rPr>
              <w:t xml:space="preserve"> 51% (524/1033)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CB2085">
              <w:rPr>
                <w:rFonts w:ascii="Times New Roman" w:hAnsi="Times New Roman" w:cs="Times New Roman"/>
                <w:color w:val="0000FF"/>
                <w:sz w:val="20"/>
              </w:rPr>
              <w:t>of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patients underwent </w:t>
            </w:r>
            <w:r w:rsidR="00CB2085">
              <w:rPr>
                <w:rFonts w:ascii="Times New Roman" w:hAnsi="Times New Roman" w:cs="Times New Roman"/>
                <w:color w:val="0000FF"/>
                <w:sz w:val="20"/>
              </w:rPr>
              <w:t>adjuvant concomitant temozolomide chemo-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>radiotherapy</w:t>
            </w:r>
            <w:r w:rsidR="00CB2085">
              <w:rPr>
                <w:rFonts w:ascii="Times New Roman" w:hAnsi="Times New Roman" w:cs="Times New Roman"/>
                <w:color w:val="0000FF"/>
                <w:sz w:val="20"/>
              </w:rPr>
              <w:t xml:space="preserve"> (CCRT)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. Median </w:t>
            </w:r>
            <w:r w:rsidR="00CB2085">
              <w:rPr>
                <w:rFonts w:ascii="Times New Roman" w:hAnsi="Times New Roman" w:cs="Times New Roman"/>
                <w:color w:val="0000FF"/>
                <w:sz w:val="20"/>
              </w:rPr>
              <w:t>OS</w:t>
            </w:r>
            <w:r w:rsidR="001D33DF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710767">
              <w:rPr>
                <w:rFonts w:ascii="Times New Roman" w:hAnsi="Times New Roman" w:cs="Times New Roman"/>
                <w:color w:val="0000FF"/>
                <w:sz w:val="20"/>
              </w:rPr>
              <w:t xml:space="preserve">(mOS) </w:t>
            </w:r>
            <w:r w:rsidR="001D33DF">
              <w:rPr>
                <w:rFonts w:ascii="Times New Roman" w:hAnsi="Times New Roman" w:cs="Times New Roman"/>
                <w:color w:val="0000FF"/>
                <w:sz w:val="20"/>
              </w:rPr>
              <w:t>was 11</w:t>
            </w:r>
            <w:r w:rsidR="00B21FED">
              <w:rPr>
                <w:rFonts w:ascii="Times New Roman" w:hAnsi="Times New Roman" w:cs="Times New Roman"/>
                <w:color w:val="0000FF"/>
                <w:sz w:val="20"/>
              </w:rPr>
              <w:t>.1</w:t>
            </w:r>
            <w:r w:rsidR="001D33DF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>months</w:t>
            </w:r>
            <w:r w:rsidR="00041D39">
              <w:rPr>
                <w:rFonts w:ascii="Times New Roman" w:hAnsi="Times New Roman" w:cs="Times New Roman"/>
                <w:color w:val="0000FF"/>
                <w:sz w:val="20"/>
              </w:rPr>
              <w:t xml:space="preserve"> (</w:t>
            </w:r>
            <w:r w:rsidR="00BF21C5">
              <w:rPr>
                <w:rFonts w:ascii="Times New Roman" w:hAnsi="Times New Roman" w:cs="Times New Roman"/>
                <w:color w:val="0000FF"/>
                <w:sz w:val="20"/>
              </w:rPr>
              <w:t>IQR: 15</w:t>
            </w:r>
            <w:r w:rsidR="004E77F5"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  <w:r w:rsidR="008234C4">
              <w:rPr>
                <w:rFonts w:ascii="Times New Roman" w:hAnsi="Times New Roman" w:cs="Times New Roman"/>
                <w:color w:val="0000FF"/>
                <w:sz w:val="20"/>
              </w:rPr>
              <w:t>4</w:t>
            </w:r>
            <w:r w:rsidR="00BF21C5">
              <w:rPr>
                <w:rFonts w:ascii="Times New Roman" w:hAnsi="Times New Roman" w:cs="Times New Roman"/>
                <w:color w:val="0000FF"/>
                <w:sz w:val="20"/>
              </w:rPr>
              <w:t xml:space="preserve"> months). The</w:t>
            </w:r>
            <w:r w:rsidR="00041D39">
              <w:rPr>
                <w:rFonts w:ascii="Times New Roman" w:hAnsi="Times New Roman" w:cs="Times New Roman"/>
                <w:color w:val="0000FF"/>
                <w:sz w:val="20"/>
              </w:rPr>
              <w:t xml:space="preserve"> 6-, 12- and 24-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month </w:t>
            </w:r>
            <w:r w:rsidR="00041D39">
              <w:rPr>
                <w:rFonts w:ascii="Times New Roman" w:hAnsi="Times New Roman" w:cs="Times New Roman"/>
                <w:color w:val="0000FF"/>
                <w:sz w:val="20"/>
              </w:rPr>
              <w:t>survival rates were 71%, 46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% </w:t>
            </w:r>
            <w:r w:rsidR="00041D39">
              <w:rPr>
                <w:rFonts w:ascii="Times New Roman" w:hAnsi="Times New Roman" w:cs="Times New Roman"/>
                <w:color w:val="0000FF"/>
                <w:sz w:val="20"/>
              </w:rPr>
              <w:t>and 20% respectively.</w:t>
            </w:r>
            <w:r w:rsidR="00DE5E08">
              <w:rPr>
                <w:rFonts w:ascii="Times New Roman" w:hAnsi="Times New Roman" w:cs="Times New Roman"/>
                <w:color w:val="0000FF"/>
                <w:sz w:val="20"/>
              </w:rPr>
              <w:t xml:space="preserve"> Although there was an increase in </w:t>
            </w:r>
            <w:r w:rsidR="00710767">
              <w:rPr>
                <w:rFonts w:ascii="Times New Roman" w:hAnsi="Times New Roman" w:cs="Times New Roman"/>
                <w:color w:val="0000FF"/>
                <w:sz w:val="20"/>
              </w:rPr>
              <w:t xml:space="preserve">mOS over the three time-periods: </w:t>
            </w:r>
            <w:r w:rsidR="00DE5E08">
              <w:rPr>
                <w:rFonts w:ascii="Times New Roman" w:hAnsi="Times New Roman" w:cs="Times New Roman"/>
                <w:color w:val="0000FF"/>
                <w:sz w:val="20"/>
              </w:rPr>
              <w:t>2006-2010</w:t>
            </w:r>
            <w:r w:rsidR="00710767">
              <w:rPr>
                <w:rFonts w:ascii="Times New Roman" w:hAnsi="Times New Roman" w:cs="Times New Roman"/>
                <w:color w:val="0000FF"/>
                <w:sz w:val="20"/>
              </w:rPr>
              <w:t xml:space="preserve"> (11.1 months)</w:t>
            </w:r>
            <w:r w:rsidR="00DE5E08">
              <w:rPr>
                <w:rFonts w:ascii="Times New Roman" w:hAnsi="Times New Roman" w:cs="Times New Roman"/>
                <w:color w:val="0000FF"/>
                <w:sz w:val="20"/>
              </w:rPr>
              <w:t xml:space="preserve">, 2011-2015 </w:t>
            </w:r>
            <w:r w:rsidR="00710767">
              <w:rPr>
                <w:rFonts w:ascii="Times New Roman" w:hAnsi="Times New Roman" w:cs="Times New Roman"/>
                <w:color w:val="0000FF"/>
                <w:sz w:val="20"/>
              </w:rPr>
              <w:t xml:space="preserve">(11.4 months) </w:t>
            </w:r>
            <w:r w:rsidR="00DE5E08">
              <w:rPr>
                <w:rFonts w:ascii="Times New Roman" w:hAnsi="Times New Roman" w:cs="Times New Roman"/>
                <w:color w:val="0000FF"/>
                <w:sz w:val="20"/>
              </w:rPr>
              <w:t>and 20</w:t>
            </w:r>
            <w:r w:rsidR="00710767">
              <w:rPr>
                <w:rFonts w:ascii="Times New Roman" w:hAnsi="Times New Roman" w:cs="Times New Roman"/>
                <w:color w:val="0000FF"/>
                <w:sz w:val="20"/>
              </w:rPr>
              <w:t>16-2020 (13.0 months), this was not significant (p-value: 0.23, log-rank test)</w:t>
            </w:r>
            <w:r w:rsidR="004C0074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26733B">
              <w:rPr>
                <w:rFonts w:ascii="Times New Roman" w:hAnsi="Times New Roman" w:cs="Times New Roman"/>
                <w:color w:val="0000FF"/>
                <w:sz w:val="20"/>
              </w:rPr>
              <w:t xml:space="preserve">Independent predictors for OS were: </w:t>
            </w:r>
            <w:r w:rsidR="003037E8">
              <w:rPr>
                <w:rFonts w:ascii="Times New Roman" w:hAnsi="Times New Roman" w:cs="Times New Roman"/>
                <w:color w:val="0000FF"/>
                <w:sz w:val="20"/>
              </w:rPr>
              <w:t xml:space="preserve">preoperative KPS </w:t>
            </w:r>
            <w:r w:rsidR="003037E8" w:rsidRPr="003037E8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&gt;</w:t>
            </w:r>
            <w:r w:rsidR="003037E8" w:rsidRPr="003037E8">
              <w:rPr>
                <w:rFonts w:ascii="Times New Roman" w:hAnsi="Times New Roman" w:cs="Times New Roman"/>
                <w:color w:val="0000FF"/>
                <w:sz w:val="20"/>
              </w:rPr>
              <w:t xml:space="preserve"> 80</w:t>
            </w:r>
            <w:r w:rsidR="00EE54B1">
              <w:rPr>
                <w:rFonts w:ascii="Times New Roman" w:hAnsi="Times New Roman" w:cs="Times New Roman"/>
                <w:color w:val="0000FF"/>
                <w:sz w:val="20"/>
              </w:rPr>
              <w:t xml:space="preserve"> (adjusted OR: 0.73; 95% CI: 0.56-0.93)</w:t>
            </w:r>
            <w:r w:rsidR="003037E8">
              <w:rPr>
                <w:rFonts w:ascii="Times New Roman" w:hAnsi="Times New Roman" w:cs="Times New Roman"/>
                <w:color w:val="0000FF"/>
                <w:sz w:val="20"/>
              </w:rPr>
              <w:t>, gross total or subtotal res</w:t>
            </w:r>
            <w:r w:rsidR="00AE0A8A">
              <w:rPr>
                <w:rFonts w:ascii="Times New Roman" w:hAnsi="Times New Roman" w:cs="Times New Roman"/>
                <w:color w:val="0000FF"/>
                <w:sz w:val="20"/>
              </w:rPr>
              <w:t>ection</w:t>
            </w:r>
            <w:r w:rsidR="00EE54B1">
              <w:rPr>
                <w:rFonts w:ascii="Times New Roman" w:hAnsi="Times New Roman" w:cs="Times New Roman"/>
                <w:color w:val="0000FF"/>
                <w:sz w:val="20"/>
              </w:rPr>
              <w:t xml:space="preserve"> (aOR: 0.70; 95% CI: 0.51-0.94)</w:t>
            </w:r>
            <w:r w:rsidR="00AE0A8A">
              <w:rPr>
                <w:rFonts w:ascii="Times New Roman" w:hAnsi="Times New Roman" w:cs="Times New Roman"/>
                <w:color w:val="0000FF"/>
                <w:sz w:val="20"/>
              </w:rPr>
              <w:t>, CCRT</w:t>
            </w:r>
            <w:r w:rsidR="00EE54B1">
              <w:rPr>
                <w:rFonts w:ascii="Times New Roman" w:hAnsi="Times New Roman" w:cs="Times New Roman"/>
                <w:color w:val="0000FF"/>
                <w:sz w:val="20"/>
              </w:rPr>
              <w:t xml:space="preserve"> (aOR: 0.43; 95% CI: 0.34-0.55)</w:t>
            </w:r>
            <w:r w:rsidR="00AE0A8A">
              <w:rPr>
                <w:rFonts w:ascii="Times New Roman" w:hAnsi="Times New Roman" w:cs="Times New Roman"/>
                <w:color w:val="0000FF"/>
                <w:sz w:val="20"/>
              </w:rPr>
              <w:t>, p</w:t>
            </w:r>
            <w:r w:rsidR="00AE0A8A" w:rsidRPr="003D46EA">
              <w:rPr>
                <w:rFonts w:ascii="Times New Roman" w:hAnsi="Times New Roman" w:cs="Times New Roman"/>
                <w:i/>
                <w:color w:val="0000FF"/>
                <w:sz w:val="20"/>
              </w:rPr>
              <w:t>MGMT</w:t>
            </w:r>
            <w:r w:rsidR="00AE0A8A">
              <w:rPr>
                <w:rFonts w:ascii="Times New Roman" w:hAnsi="Times New Roman" w:cs="Times New Roman"/>
                <w:color w:val="0000FF"/>
                <w:sz w:val="20"/>
              </w:rPr>
              <w:t xml:space="preserve"> methylated </w:t>
            </w:r>
            <w:r w:rsidR="00EE54B1">
              <w:rPr>
                <w:rFonts w:ascii="Times New Roman" w:hAnsi="Times New Roman" w:cs="Times New Roman"/>
                <w:color w:val="0000FF"/>
                <w:sz w:val="20"/>
              </w:rPr>
              <w:t xml:space="preserve">(aOR: 0.64; 95% CI: 0.50-0.55) </w:t>
            </w:r>
            <w:r w:rsidR="003037E8">
              <w:rPr>
                <w:rFonts w:ascii="Times New Roman" w:hAnsi="Times New Roman" w:cs="Times New Roman"/>
                <w:color w:val="0000FF"/>
                <w:sz w:val="20"/>
              </w:rPr>
              <w:t>and IDH-1 mutated tumors</w:t>
            </w:r>
            <w:r w:rsidR="00EE54B1">
              <w:rPr>
                <w:rFonts w:ascii="Times New Roman" w:hAnsi="Times New Roman" w:cs="Times New Roman"/>
                <w:color w:val="0000FF"/>
                <w:sz w:val="20"/>
              </w:rPr>
              <w:t xml:space="preserve"> (aOR: 0.65; 95% CI: 0.44-0.95)</w:t>
            </w:r>
            <w:r w:rsidR="003037E8">
              <w:rPr>
                <w:rFonts w:ascii="Times New Roman" w:hAnsi="Times New Roman" w:cs="Times New Roman"/>
                <w:color w:val="0000FF"/>
                <w:sz w:val="20"/>
              </w:rPr>
              <w:t xml:space="preserve">. </w:t>
            </w:r>
          </w:p>
          <w:p w14:paraId="13B694AF" w14:textId="77777777" w:rsidR="004C0074" w:rsidRDefault="004C0074" w:rsidP="00A750B7">
            <w:pPr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5E72C67A" w14:textId="77777777" w:rsidR="004C0074" w:rsidRPr="00475704" w:rsidRDefault="004C0074" w:rsidP="00A750B7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36F575D0" w14:textId="0C975F2A" w:rsidR="00475704" w:rsidRPr="003D46EA" w:rsidRDefault="00ED6F77" w:rsidP="00A750B7">
            <w:pPr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This is </w:t>
            </w:r>
            <w:r w:rsidR="00D23999">
              <w:rPr>
                <w:rFonts w:ascii="Times New Roman" w:hAnsi="Times New Roman" w:cs="Times New Roman"/>
                <w:color w:val="0000FF"/>
                <w:sz w:val="20"/>
              </w:rPr>
              <w:t>one of th</w:t>
            </w:r>
            <w:r w:rsidR="000B7D04">
              <w:rPr>
                <w:rFonts w:ascii="Times New Roman" w:hAnsi="Times New Roman" w:cs="Times New Roman"/>
                <w:color w:val="0000FF"/>
                <w:sz w:val="20"/>
              </w:rPr>
              <w:t>e largest cohorts of Chinese glioblastoma</w:t>
            </w:r>
            <w:r w:rsidR="00D23999">
              <w:rPr>
                <w:rFonts w:ascii="Times New Roman" w:hAnsi="Times New Roman" w:cs="Times New Roman"/>
                <w:color w:val="0000FF"/>
                <w:sz w:val="20"/>
              </w:rPr>
              <w:t xml:space="preserve"> patients </w:t>
            </w:r>
            <w:r w:rsidR="000B7D04">
              <w:rPr>
                <w:rFonts w:ascii="Times New Roman" w:hAnsi="Times New Roman" w:cs="Times New Roman"/>
                <w:color w:val="0000FF"/>
                <w:sz w:val="20"/>
              </w:rPr>
              <w:t>in the literature. P</w:t>
            </w:r>
            <w:r w:rsidR="00D23999">
              <w:rPr>
                <w:rFonts w:ascii="Times New Roman" w:hAnsi="Times New Roman" w:cs="Times New Roman"/>
                <w:color w:val="0000FF"/>
                <w:sz w:val="20"/>
              </w:rPr>
              <w:t>atients with p</w:t>
            </w:r>
            <w:r w:rsidR="00D23999" w:rsidRPr="003D46EA">
              <w:rPr>
                <w:rFonts w:ascii="Times New Roman" w:hAnsi="Times New Roman" w:cs="Times New Roman"/>
                <w:i/>
                <w:color w:val="0000FF"/>
                <w:sz w:val="20"/>
              </w:rPr>
              <w:t>MGMT</w:t>
            </w:r>
            <w:r w:rsidR="00D23999">
              <w:rPr>
                <w:rFonts w:ascii="Times New Roman" w:hAnsi="Times New Roman" w:cs="Times New Roman"/>
                <w:color w:val="0000FF"/>
                <w:sz w:val="20"/>
              </w:rPr>
              <w:t xml:space="preserve"> unmethylate</w:t>
            </w:r>
            <w:r w:rsidR="000B7D04">
              <w:rPr>
                <w:rFonts w:ascii="Times New Roman" w:hAnsi="Times New Roman" w:cs="Times New Roman"/>
                <w:color w:val="0000FF"/>
                <w:sz w:val="20"/>
              </w:rPr>
              <w:t>d GBM</w:t>
            </w:r>
            <w:r w:rsidR="00D23999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0B7D04">
              <w:rPr>
                <w:rFonts w:ascii="Times New Roman" w:hAnsi="Times New Roman" w:cs="Times New Roman"/>
                <w:color w:val="0000FF"/>
                <w:sz w:val="20"/>
              </w:rPr>
              <w:t xml:space="preserve">may </w:t>
            </w:r>
            <w:r w:rsidR="00D23999">
              <w:rPr>
                <w:rFonts w:ascii="Times New Roman" w:hAnsi="Times New Roman" w:cs="Times New Roman"/>
                <w:color w:val="0000FF"/>
                <w:sz w:val="20"/>
              </w:rPr>
              <w:t>benefit</w:t>
            </w:r>
            <w:r w:rsidR="000B7D04">
              <w:rPr>
                <w:rFonts w:ascii="Times New Roman" w:hAnsi="Times New Roman" w:cs="Times New Roman"/>
                <w:color w:val="0000FF"/>
                <w:sz w:val="20"/>
              </w:rPr>
              <w:t xml:space="preserve"> from temozolomide CCRT</w:t>
            </w:r>
            <w:r w:rsidR="00EA50A6">
              <w:rPr>
                <w:rFonts w:ascii="Times New Roman" w:hAnsi="Times New Roman" w:cs="Times New Roman"/>
                <w:color w:val="0000FF"/>
                <w:sz w:val="20"/>
              </w:rPr>
              <w:t xml:space="preserve">. </w:t>
            </w:r>
            <w:r w:rsidR="000B7D04">
              <w:rPr>
                <w:rFonts w:ascii="Times New Roman" w:hAnsi="Times New Roman" w:cs="Times New Roman"/>
                <w:color w:val="0000FF"/>
                <w:sz w:val="20"/>
              </w:rPr>
              <w:t>In the last 15 years, there has been no significant increase in overall survival.</w:t>
            </w:r>
          </w:p>
          <w:p w14:paraId="01B572ED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</w:tbl>
    <w:p w14:paraId="7BEA932C" w14:textId="77777777" w:rsidR="003A7331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711CF5E5" w14:textId="71DAA543" w:rsidR="006861EF" w:rsidRDefault="001D1A88" w:rsidP="004668B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2920CE">
        <w:rPr>
          <w:rFonts w:ascii="Times New Roman" w:hAnsi="Times New Roman" w:cs="Times New Roman"/>
          <w:sz w:val="20"/>
        </w:rPr>
        <w:t>340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words)</w:t>
      </w:r>
    </w:p>
    <w:p w14:paraId="7F123638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78B6EF10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1CFE283C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1505B" w14:textId="77777777" w:rsidR="004A196D" w:rsidRDefault="004A196D" w:rsidP="009D14FF">
      <w:pPr>
        <w:spacing w:after="0" w:line="240" w:lineRule="auto"/>
      </w:pPr>
      <w:r>
        <w:separator/>
      </w:r>
    </w:p>
  </w:endnote>
  <w:endnote w:type="continuationSeparator" w:id="0">
    <w:p w14:paraId="6E6B0F71" w14:textId="77777777" w:rsidR="004A196D" w:rsidRDefault="004A196D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28F7" w14:textId="77777777" w:rsidR="004A196D" w:rsidRDefault="004A196D" w:rsidP="009D14FF">
      <w:pPr>
        <w:spacing w:after="0" w:line="240" w:lineRule="auto"/>
      </w:pPr>
      <w:r>
        <w:separator/>
      </w:r>
    </w:p>
  </w:footnote>
  <w:footnote w:type="continuationSeparator" w:id="0">
    <w:p w14:paraId="0C69C83E" w14:textId="77777777" w:rsidR="004A196D" w:rsidRDefault="004A196D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7"/>
    <w:rsid w:val="000146D4"/>
    <w:rsid w:val="00020714"/>
    <w:rsid w:val="00041D39"/>
    <w:rsid w:val="0008425E"/>
    <w:rsid w:val="000852B8"/>
    <w:rsid w:val="000B7D04"/>
    <w:rsid w:val="000D5DF4"/>
    <w:rsid w:val="00136057"/>
    <w:rsid w:val="00141FF4"/>
    <w:rsid w:val="001A4978"/>
    <w:rsid w:val="001D1A88"/>
    <w:rsid w:val="001D33DF"/>
    <w:rsid w:val="001F5C79"/>
    <w:rsid w:val="00206668"/>
    <w:rsid w:val="00244660"/>
    <w:rsid w:val="002569C3"/>
    <w:rsid w:val="0026733B"/>
    <w:rsid w:val="002920CE"/>
    <w:rsid w:val="002B0561"/>
    <w:rsid w:val="002C20D5"/>
    <w:rsid w:val="002C51B5"/>
    <w:rsid w:val="002C7637"/>
    <w:rsid w:val="002D40E3"/>
    <w:rsid w:val="003037E8"/>
    <w:rsid w:val="00351AF9"/>
    <w:rsid w:val="0038084F"/>
    <w:rsid w:val="00391C1C"/>
    <w:rsid w:val="00392976"/>
    <w:rsid w:val="003A7331"/>
    <w:rsid w:val="003D46EA"/>
    <w:rsid w:val="003E36F4"/>
    <w:rsid w:val="003E4DBF"/>
    <w:rsid w:val="003F20B7"/>
    <w:rsid w:val="00413616"/>
    <w:rsid w:val="00440B46"/>
    <w:rsid w:val="004450C4"/>
    <w:rsid w:val="004668B2"/>
    <w:rsid w:val="00475704"/>
    <w:rsid w:val="00476009"/>
    <w:rsid w:val="004A196D"/>
    <w:rsid w:val="004C0074"/>
    <w:rsid w:val="004E77F5"/>
    <w:rsid w:val="00537962"/>
    <w:rsid w:val="00541D3E"/>
    <w:rsid w:val="00544F32"/>
    <w:rsid w:val="00566741"/>
    <w:rsid w:val="005749AC"/>
    <w:rsid w:val="005D2B45"/>
    <w:rsid w:val="005D4C48"/>
    <w:rsid w:val="005E0938"/>
    <w:rsid w:val="005E6572"/>
    <w:rsid w:val="00613057"/>
    <w:rsid w:val="00641D1E"/>
    <w:rsid w:val="00642BFB"/>
    <w:rsid w:val="0065565C"/>
    <w:rsid w:val="006861EF"/>
    <w:rsid w:val="006930B2"/>
    <w:rsid w:val="006A5B92"/>
    <w:rsid w:val="006E6F85"/>
    <w:rsid w:val="006F2B76"/>
    <w:rsid w:val="00710767"/>
    <w:rsid w:val="0071291C"/>
    <w:rsid w:val="00720806"/>
    <w:rsid w:val="00732CF7"/>
    <w:rsid w:val="007356F5"/>
    <w:rsid w:val="007611F6"/>
    <w:rsid w:val="00764A5A"/>
    <w:rsid w:val="00766D6B"/>
    <w:rsid w:val="007739D8"/>
    <w:rsid w:val="008234C4"/>
    <w:rsid w:val="00887BE1"/>
    <w:rsid w:val="00897415"/>
    <w:rsid w:val="008C7967"/>
    <w:rsid w:val="008E148E"/>
    <w:rsid w:val="008E4212"/>
    <w:rsid w:val="009528B5"/>
    <w:rsid w:val="00985772"/>
    <w:rsid w:val="009A2DC1"/>
    <w:rsid w:val="009C4015"/>
    <w:rsid w:val="009D14FF"/>
    <w:rsid w:val="009D1E79"/>
    <w:rsid w:val="00A10A64"/>
    <w:rsid w:val="00A622A8"/>
    <w:rsid w:val="00A73411"/>
    <w:rsid w:val="00A750B7"/>
    <w:rsid w:val="00A9200E"/>
    <w:rsid w:val="00AE02FC"/>
    <w:rsid w:val="00AE0A8A"/>
    <w:rsid w:val="00AE0CCB"/>
    <w:rsid w:val="00B01305"/>
    <w:rsid w:val="00B21FED"/>
    <w:rsid w:val="00BD7633"/>
    <w:rsid w:val="00BF21C5"/>
    <w:rsid w:val="00C1699F"/>
    <w:rsid w:val="00C37FAB"/>
    <w:rsid w:val="00C6412E"/>
    <w:rsid w:val="00CA6DCD"/>
    <w:rsid w:val="00CB2085"/>
    <w:rsid w:val="00CC0DFC"/>
    <w:rsid w:val="00CF4507"/>
    <w:rsid w:val="00D23999"/>
    <w:rsid w:val="00DE5E08"/>
    <w:rsid w:val="00DF1BAA"/>
    <w:rsid w:val="00E138BC"/>
    <w:rsid w:val="00E769FC"/>
    <w:rsid w:val="00E91287"/>
    <w:rsid w:val="00E97DC9"/>
    <w:rsid w:val="00EA50A6"/>
    <w:rsid w:val="00EA5F3E"/>
    <w:rsid w:val="00ED6F77"/>
    <w:rsid w:val="00EE54B1"/>
    <w:rsid w:val="00EF2C56"/>
    <w:rsid w:val="00F05FC8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B215"/>
  <w15:docId w15:val="{113AA205-F430-48F7-A252-8112583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hoht@ha.org.h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C:\Users\msl542\AppData\Local\Microsoft\Windows\Temporary Internet Files\Content.Outlook\PU8ZRH44\HKNS ASM sample abstract template  2017.dotx</Template>
  <TotalTime>0</TotalTime>
  <Pages>2</Pages>
  <Words>590</Words>
  <Characters>3365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KWH N11 EO</cp:lastModifiedBy>
  <cp:revision>5</cp:revision>
  <cp:lastPrinted>2019-05-28T06:45:00Z</cp:lastPrinted>
  <dcterms:created xsi:type="dcterms:W3CDTF">2021-09-15T12:22:00Z</dcterms:created>
  <dcterms:modified xsi:type="dcterms:W3CDTF">2021-09-19T12:13:00Z</dcterms:modified>
</cp:coreProperties>
</file>